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8E65D2" w14:textId="77777777" w:rsidR="003936AF" w:rsidRPr="00B47840" w:rsidRDefault="009A2004">
      <w:pPr>
        <w:jc w:val="center"/>
        <w:rPr>
          <w:sz w:val="48"/>
          <w:szCs w:val="48"/>
          <w:lang w:val="en-GB"/>
        </w:rPr>
      </w:pPr>
      <w:r w:rsidRPr="00B47840">
        <w:rPr>
          <w:noProof/>
          <w:lang w:val="fr-FR"/>
        </w:rPr>
        <w:drawing>
          <wp:inline distT="0" distB="0" distL="0" distR="0" wp14:anchorId="6A43D30E" wp14:editId="4704A2C4">
            <wp:extent cx="2372995" cy="3277870"/>
            <wp:effectExtent l="0" t="0" r="0" b="0"/>
            <wp:docPr id="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4"/>
                    <pic:cNvPicPr>
                      <a:picLocks noChangeAspect="1" noChangeArrowheads="1"/>
                    </pic:cNvPicPr>
                  </pic:nvPicPr>
                  <pic:blipFill>
                    <a:blip r:embed="rId9"/>
                    <a:stretch>
                      <a:fillRect/>
                    </a:stretch>
                  </pic:blipFill>
                  <pic:spPr bwMode="auto">
                    <a:xfrm>
                      <a:off x="0" y="0"/>
                      <a:ext cx="2372995" cy="3277870"/>
                    </a:xfrm>
                    <a:prstGeom prst="rect">
                      <a:avLst/>
                    </a:prstGeom>
                  </pic:spPr>
                </pic:pic>
              </a:graphicData>
            </a:graphic>
          </wp:inline>
        </w:drawing>
      </w:r>
    </w:p>
    <w:p w14:paraId="06E4EB61" w14:textId="31A8537D" w:rsidR="003936AF" w:rsidRDefault="003936AF">
      <w:pPr>
        <w:jc w:val="center"/>
        <w:rPr>
          <w:sz w:val="48"/>
          <w:szCs w:val="48"/>
          <w:lang w:val="en-GB"/>
        </w:rPr>
      </w:pPr>
    </w:p>
    <w:p w14:paraId="2197A77F" w14:textId="77777777" w:rsidR="00D55EB4" w:rsidRPr="00B47840" w:rsidRDefault="00D55EB4">
      <w:pPr>
        <w:jc w:val="center"/>
        <w:rPr>
          <w:sz w:val="48"/>
          <w:szCs w:val="48"/>
          <w:lang w:val="en-GB"/>
        </w:rPr>
      </w:pPr>
    </w:p>
    <w:p w14:paraId="0C8E0A46" w14:textId="77777777" w:rsidR="003224BA" w:rsidRPr="00B47840" w:rsidRDefault="003224BA" w:rsidP="003224BA">
      <w:pPr>
        <w:jc w:val="center"/>
        <w:rPr>
          <w:sz w:val="56"/>
          <w:szCs w:val="56"/>
          <w:lang w:val="en-GB"/>
        </w:rPr>
      </w:pPr>
      <w:r w:rsidRPr="00B47840">
        <w:rPr>
          <w:sz w:val="56"/>
          <w:szCs w:val="56"/>
          <w:lang w:val="en-GB"/>
        </w:rPr>
        <w:t>AGATA PHASE 2</w:t>
      </w:r>
    </w:p>
    <w:p w14:paraId="6DCBC2F7" w14:textId="403F8197" w:rsidR="003936AF" w:rsidRDefault="00D55EB4">
      <w:pPr>
        <w:jc w:val="center"/>
        <w:rPr>
          <w:sz w:val="48"/>
          <w:szCs w:val="48"/>
          <w:lang w:val="en-GB"/>
        </w:rPr>
      </w:pPr>
      <w:r>
        <w:rPr>
          <w:sz w:val="48"/>
          <w:szCs w:val="48"/>
          <w:lang w:val="en-GB"/>
        </w:rPr>
        <w:t>-</w:t>
      </w:r>
    </w:p>
    <w:p w14:paraId="3D0373AB" w14:textId="77777777" w:rsidR="003936AF" w:rsidRPr="00203D00" w:rsidRDefault="009A2004">
      <w:pPr>
        <w:jc w:val="center"/>
        <w:rPr>
          <w:i/>
          <w:sz w:val="48"/>
          <w:szCs w:val="48"/>
          <w:lang w:val="en-GB"/>
        </w:rPr>
      </w:pPr>
      <w:r w:rsidRPr="00203D00">
        <w:rPr>
          <w:i/>
          <w:sz w:val="48"/>
          <w:szCs w:val="48"/>
          <w:lang w:val="en-GB"/>
        </w:rPr>
        <w:t>AGATA-FRANCE coll.</w:t>
      </w:r>
    </w:p>
    <w:p w14:paraId="48793D5D" w14:textId="743E5ADC" w:rsidR="003936AF" w:rsidRPr="00203D00" w:rsidRDefault="009A2004">
      <w:pPr>
        <w:jc w:val="center"/>
        <w:rPr>
          <w:i/>
          <w:sz w:val="48"/>
          <w:szCs w:val="48"/>
          <w:lang w:val="en-GB"/>
        </w:rPr>
      </w:pPr>
      <w:r w:rsidRPr="00203D00">
        <w:rPr>
          <w:i/>
          <w:sz w:val="48"/>
          <w:szCs w:val="48"/>
          <w:lang w:val="en-GB"/>
        </w:rPr>
        <w:t>June 2019</w:t>
      </w:r>
    </w:p>
    <w:p w14:paraId="173097D8" w14:textId="15E9B5BD" w:rsidR="003224BA" w:rsidRDefault="003224BA">
      <w:pPr>
        <w:jc w:val="center"/>
        <w:rPr>
          <w:sz w:val="48"/>
          <w:szCs w:val="48"/>
          <w:lang w:val="en-GB"/>
        </w:rPr>
      </w:pPr>
    </w:p>
    <w:p w14:paraId="41EDD72C" w14:textId="77777777" w:rsidR="00D55EB4" w:rsidRDefault="00D55EB4">
      <w:pPr>
        <w:jc w:val="center"/>
        <w:rPr>
          <w:sz w:val="48"/>
          <w:szCs w:val="48"/>
          <w:lang w:val="en-GB"/>
        </w:rPr>
      </w:pPr>
    </w:p>
    <w:p w14:paraId="6B69B28C" w14:textId="77777777" w:rsidR="003224BA" w:rsidRPr="00B47840" w:rsidRDefault="003224BA">
      <w:pPr>
        <w:jc w:val="center"/>
        <w:rPr>
          <w:sz w:val="48"/>
          <w:szCs w:val="48"/>
          <w:lang w:val="en-GB"/>
        </w:rPr>
      </w:pPr>
    </w:p>
    <w:p w14:paraId="14C5D16C" w14:textId="09D89362" w:rsidR="003224BA" w:rsidRPr="00B47840" w:rsidRDefault="003224BA" w:rsidP="00203D00">
      <w:pPr>
        <w:rPr>
          <w:lang w:val="en-GB"/>
        </w:rPr>
      </w:pPr>
    </w:p>
    <w:p w14:paraId="59151DAA" w14:textId="77777777" w:rsidR="00203D00" w:rsidRPr="00B47840" w:rsidRDefault="00203D00">
      <w:pPr>
        <w:jc w:val="center"/>
        <w:rPr>
          <w:sz w:val="48"/>
          <w:szCs w:val="48"/>
          <w:lang w:val="en-GB"/>
        </w:rPr>
      </w:pPr>
    </w:p>
    <w:p w14:paraId="000FCFB2" w14:textId="7D1A3150" w:rsidR="003936AF" w:rsidRPr="00B47840" w:rsidRDefault="009A2004">
      <w:pPr>
        <w:rPr>
          <w:lang w:val="en-GB"/>
        </w:rPr>
      </w:pPr>
      <w:r w:rsidRPr="00B47840">
        <w:rPr>
          <w:lang w:val="en-GB"/>
        </w:rPr>
        <w:t xml:space="preserve">Nuclear physics is one of the most challenging fields of subatomic physics. This is because the properties of the nucleus arise from the combined action of the strong and electromagnetic forces acting between many elementary particles. Establishing how nuclear </w:t>
      </w:r>
      <w:r w:rsidR="00F257F3" w:rsidRPr="00F257F3">
        <w:rPr>
          <w:lang w:val="en-GB"/>
        </w:rPr>
        <w:t>behaviours</w:t>
      </w:r>
      <w:r w:rsidRPr="00B47840">
        <w:rPr>
          <w:lang w:val="en-GB"/>
        </w:rPr>
        <w:t xml:space="preserve"> emerge from the basic properties of Quantum Chromo Dynamics (QCD) is one the goals of modern nuclear physics. </w:t>
      </w:r>
      <w:r w:rsidRPr="00F257F3">
        <w:rPr>
          <w:color w:val="000000"/>
          <w:lang w:val="en-GB"/>
        </w:rPr>
        <w:t>To reach this goal, the experimental approach is to probe this emergence in nuclei with a different ratio of number of neutrons to protons (</w:t>
      </w:r>
      <w:proofErr w:type="spellStart"/>
      <w:r w:rsidRPr="00F257F3">
        <w:rPr>
          <w:color w:val="000000"/>
          <w:lang w:val="en-GB"/>
        </w:rPr>
        <w:t>isospin</w:t>
      </w:r>
      <w:proofErr w:type="spellEnd"/>
      <w:r w:rsidRPr="00F257F3">
        <w:rPr>
          <w:color w:val="000000"/>
          <w:lang w:val="en-GB"/>
        </w:rPr>
        <w:t>=N/Z), or with different masses (A) or in a given nucleus at different temperatures (E*) and angular momentum (I) or in nuclear matter with varying densities… This de facto implies st</w:t>
      </w:r>
      <w:r w:rsidRPr="00B47840">
        <w:rPr>
          <w:color w:val="000000"/>
          <w:lang w:val="en-GB"/>
        </w:rPr>
        <w:t xml:space="preserve">udying different regions of the </w:t>
      </w:r>
      <w:proofErr w:type="spellStart"/>
      <w:r w:rsidRPr="00B47840">
        <w:rPr>
          <w:color w:val="000000"/>
          <w:lang w:val="en-GB"/>
        </w:rPr>
        <w:t>Segré</w:t>
      </w:r>
      <w:proofErr w:type="spellEnd"/>
      <w:r w:rsidRPr="00B47840">
        <w:rPr>
          <w:color w:val="000000"/>
          <w:lang w:val="en-GB"/>
        </w:rPr>
        <w:t xml:space="preserve"> chart in </w:t>
      </w:r>
      <w:r w:rsidRPr="00B47840">
        <w:rPr>
          <w:color w:val="000000"/>
          <w:lang w:val="en-GB"/>
        </w:rPr>
        <w:lastRenderedPageBreak/>
        <w:t>different experimental conditions, which requires in turn to take data at different accelerator facilities using the best adapted reaction mechanism and observables.</w:t>
      </w:r>
    </w:p>
    <w:p w14:paraId="799F9F20" w14:textId="77777777" w:rsidR="003936AF" w:rsidRPr="00B47840" w:rsidRDefault="009A2004">
      <w:pPr>
        <w:rPr>
          <w:lang w:val="en-GB"/>
        </w:rPr>
      </w:pPr>
      <w:r w:rsidRPr="00B47840">
        <w:rPr>
          <w:lang w:val="en-GB"/>
        </w:rPr>
        <w:t>One of the most sensitive probes of the state of a nucleus is its electromagnetic radiation, especially when the emitted photons are detected in High Purity Germanium (</w:t>
      </w:r>
      <w:proofErr w:type="spellStart"/>
      <w:r w:rsidRPr="00B47840">
        <w:rPr>
          <w:lang w:val="en-GB"/>
        </w:rPr>
        <w:t>HPGe</w:t>
      </w:r>
      <w:proofErr w:type="spellEnd"/>
      <w:r w:rsidRPr="00B47840">
        <w:rPr>
          <w:lang w:val="en-GB"/>
        </w:rPr>
        <w:t xml:space="preserve">) detectors, which so far, hold the record in terms of energy resolution. Tracking arrays based on </w:t>
      </w:r>
      <w:proofErr w:type="spellStart"/>
      <w:r w:rsidRPr="00B47840">
        <w:rPr>
          <w:lang w:val="en-GB"/>
        </w:rPr>
        <w:t>HPGe</w:t>
      </w:r>
      <w:proofErr w:type="spellEnd"/>
      <w:r w:rsidRPr="00B47840">
        <w:rPr>
          <w:lang w:val="en-GB"/>
        </w:rPr>
        <w:t xml:space="preserve"> crystals mark a major advance in the development of gamma-ray detector devices, as they can withstand large counting rates, provide unprecedented Doppler correction capabilities, enhanced polarization sensitivity and gains of up to 3 orders of magnitude in sensitivity compared to arrays based on Compton-suppressed </w:t>
      </w:r>
      <w:proofErr w:type="spellStart"/>
      <w:r w:rsidRPr="00B47840">
        <w:rPr>
          <w:lang w:val="en-GB"/>
        </w:rPr>
        <w:t>HPGe</w:t>
      </w:r>
      <w:proofErr w:type="spellEnd"/>
      <w:r w:rsidRPr="00B47840">
        <w:rPr>
          <w:lang w:val="en-GB"/>
        </w:rPr>
        <w:t xml:space="preserve"> detectors.</w:t>
      </w:r>
    </w:p>
    <w:p w14:paraId="7BA8890E" w14:textId="77777777" w:rsidR="003936AF" w:rsidRPr="00B47840" w:rsidRDefault="003936AF">
      <w:pPr>
        <w:rPr>
          <w:lang w:val="en-GB"/>
        </w:rPr>
      </w:pPr>
    </w:p>
    <w:p w14:paraId="0B9EE470" w14:textId="77777777" w:rsidR="003936AF" w:rsidRPr="00B47840" w:rsidRDefault="009A2004">
      <w:pPr>
        <w:rPr>
          <w:lang w:val="en-GB"/>
        </w:rPr>
      </w:pPr>
      <w:r w:rsidRPr="00B47840">
        <w:rPr>
          <w:lang w:val="en-GB"/>
        </w:rPr>
        <w:t>Strengthened by 2 decades of a successful collaboration around the EUROBALL gamma-ray multi-detector array and successful R&amp;D within the auspices of the 5</w:t>
      </w:r>
      <w:r w:rsidRPr="00B47840">
        <w:rPr>
          <w:vertAlign w:val="superscript"/>
          <w:lang w:val="en-GB"/>
        </w:rPr>
        <w:t>th</w:t>
      </w:r>
      <w:r w:rsidRPr="00B47840">
        <w:rPr>
          <w:lang w:val="en-GB"/>
        </w:rPr>
        <w:t xml:space="preserve"> framework of the European Union, several European countries established in 2003 a new collaboration called AGATA (Advanced </w:t>
      </w:r>
      <w:proofErr w:type="spellStart"/>
      <w:r w:rsidRPr="00B47840">
        <w:rPr>
          <w:lang w:val="en-GB"/>
        </w:rPr>
        <w:t>GAmma</w:t>
      </w:r>
      <w:proofErr w:type="spellEnd"/>
      <w:r w:rsidRPr="00B47840">
        <w:rPr>
          <w:lang w:val="en-GB"/>
        </w:rPr>
        <w:t xml:space="preserve"> Tracking Array). The aim was to demonstrate the feasibility of gamma-ray tracking and subsequently, to construct the European 4π gamma-ray tracking spectrometer. AGATA has gone through a demonstration phase (2003-2008) and a 1</w:t>
      </w:r>
      <w:r w:rsidRPr="00B47840">
        <w:rPr>
          <w:vertAlign w:val="superscript"/>
          <w:lang w:val="en-GB"/>
        </w:rPr>
        <w:t>st</w:t>
      </w:r>
      <w:r w:rsidRPr="00B47840">
        <w:rPr>
          <w:lang w:val="en-GB"/>
        </w:rPr>
        <w:t xml:space="preserve"> phase of construction (2009-2020). AGATA is currently hosted at the GANIL facility and taking data. It has been constantly growing and comprises now 41 working crystals, corresponding to ~1500 channels of high resolution &amp; high throughput electronics. </w:t>
      </w:r>
    </w:p>
    <w:p w14:paraId="69AE4406" w14:textId="77777777" w:rsidR="003936AF" w:rsidRPr="00B47840" w:rsidRDefault="003936AF">
      <w:pPr>
        <w:rPr>
          <w:lang w:val="en-GB"/>
        </w:rPr>
      </w:pPr>
    </w:p>
    <w:p w14:paraId="5D7481E1" w14:textId="77777777" w:rsidR="003936AF" w:rsidRPr="00B47840" w:rsidRDefault="009A2004">
      <w:pPr>
        <w:rPr>
          <w:lang w:val="en-GB"/>
        </w:rPr>
      </w:pPr>
      <w:r w:rsidRPr="00B47840">
        <w:rPr>
          <w:lang w:val="en-GB"/>
        </w:rPr>
        <w:t>The AGATA collaboration is now preparing the next phase of the project (phase 2), which consists in the upgrade of the infrastructure, hardware and software required to instrument 180 detectors in order to cover a near 4π solid angle and attain the optimal performances of the array. According to the recommendations in the 2017 long-range plan from NUPECC, “AGATA represents the state-of-the-art in gamma-ray spectroscopy and is an essential tool underpinning a broad program of studies in nuclear structure, astrophysics and nuclear reactions”. Moreover, “AGATA will be exploited at all the large-scale radioactive and stable beam facilities and in the long term must be fully completed in full (</w:t>
      </w:r>
      <w:proofErr w:type="gramStart"/>
      <w:r w:rsidRPr="00B47840">
        <w:rPr>
          <w:lang w:val="en-GB"/>
        </w:rPr>
        <w:t>..</w:t>
      </w:r>
      <w:proofErr w:type="gramEnd"/>
      <w:r w:rsidRPr="00B47840">
        <w:rPr>
          <w:lang w:val="en-GB"/>
        </w:rPr>
        <w:t xml:space="preserve">) </w:t>
      </w:r>
      <w:proofErr w:type="gramStart"/>
      <w:r w:rsidRPr="00B47840">
        <w:rPr>
          <w:lang w:val="en-GB"/>
        </w:rPr>
        <w:t>geometry</w:t>
      </w:r>
      <w:proofErr w:type="gramEnd"/>
      <w:r w:rsidRPr="00B47840">
        <w:rPr>
          <w:lang w:val="en-GB"/>
        </w:rPr>
        <w:t xml:space="preserve"> in order to realize the envisaged scientific program”.</w:t>
      </w:r>
    </w:p>
    <w:p w14:paraId="59A77D90" w14:textId="77777777" w:rsidR="003936AF" w:rsidRPr="00B47840" w:rsidRDefault="003936AF">
      <w:pPr>
        <w:rPr>
          <w:lang w:val="en-GB"/>
        </w:rPr>
      </w:pPr>
    </w:p>
    <w:p w14:paraId="0988DB93" w14:textId="77777777" w:rsidR="003936AF" w:rsidRPr="00B47840" w:rsidRDefault="009A2004">
      <w:pPr>
        <w:rPr>
          <w:lang w:val="en-GB"/>
        </w:rPr>
      </w:pPr>
      <w:r w:rsidRPr="00B47840">
        <w:rPr>
          <w:lang w:val="en-GB"/>
        </w:rPr>
        <w:t>France (and in particular IN2P3) has been one of the 4 major partners of the AGATA collaboration with Germany, Italy and UK since the beginning of the R&amp;D phase and has a strong visibility in terms of technical developments (hardware &amp; software) and also physics output from the device.</w:t>
      </w:r>
    </w:p>
    <w:p w14:paraId="625C5D35" w14:textId="77777777" w:rsidR="003936AF" w:rsidRPr="00B47840" w:rsidRDefault="003936AF">
      <w:pPr>
        <w:rPr>
          <w:lang w:val="en-GB"/>
        </w:rPr>
      </w:pPr>
    </w:p>
    <w:p w14:paraId="0C70AD0C" w14:textId="19892BC0" w:rsidR="003936AF" w:rsidRPr="00B47840" w:rsidRDefault="009A2004">
      <w:pPr>
        <w:rPr>
          <w:lang w:val="en-GB"/>
        </w:rPr>
      </w:pPr>
      <w:r w:rsidRPr="00B47840">
        <w:rPr>
          <w:lang w:val="en-GB"/>
        </w:rPr>
        <w:t>This document is organized as follows: First, the physics that motivates the construction of a 4π tracking array will be briefly presented. The technical ingredients of AGATA will then be given. This will be followed by an outline of the organization of the AGATA collaboration and a quick review of the milestones and achievements of the AGATA project. Finally, the 2</w:t>
      </w:r>
      <w:r w:rsidRPr="00B47840">
        <w:rPr>
          <w:vertAlign w:val="superscript"/>
          <w:lang w:val="en-GB"/>
        </w:rPr>
        <w:t>nd</w:t>
      </w:r>
      <w:r w:rsidRPr="00B47840">
        <w:rPr>
          <w:lang w:val="en-GB"/>
        </w:rPr>
        <w:t xml:space="preserve"> phase of the project will be detailed, highlighting the foreseen IN2P3 involvement and investment in terms of capital, running costs and manpower. Attached to this document, the reader may find </w:t>
      </w:r>
      <w:r w:rsidR="006A21EC">
        <w:rPr>
          <w:lang w:val="en-GB"/>
        </w:rPr>
        <w:t>a draft of the</w:t>
      </w:r>
      <w:r w:rsidRPr="00B47840">
        <w:rPr>
          <w:lang w:val="en-GB"/>
        </w:rPr>
        <w:t xml:space="preserve"> AGATA White Book as well as the Project Definition for phase 2</w:t>
      </w:r>
      <w:r w:rsidR="006A21EC">
        <w:rPr>
          <w:lang w:val="en-GB"/>
        </w:rPr>
        <w:t>, as it stands today</w:t>
      </w:r>
      <w:bookmarkStart w:id="0" w:name="_GoBack"/>
      <w:bookmarkEnd w:id="0"/>
      <w:r w:rsidRPr="00B47840">
        <w:rPr>
          <w:lang w:val="en-GB"/>
        </w:rPr>
        <w:t xml:space="preserve">. </w:t>
      </w:r>
    </w:p>
    <w:p w14:paraId="59AB6353" w14:textId="5AF9FB93" w:rsidR="00C648D7" w:rsidRDefault="00C648D7">
      <w:pPr>
        <w:rPr>
          <w:lang w:val="en-GB"/>
        </w:rPr>
      </w:pPr>
      <w:r>
        <w:rPr>
          <w:lang w:val="en-GB"/>
        </w:rPr>
        <w:br w:type="page"/>
      </w:r>
    </w:p>
    <w:sdt>
      <w:sdtPr>
        <w:rPr>
          <w:rFonts w:asciiTheme="minorHAnsi" w:eastAsiaTheme="minorEastAsia" w:hAnsiTheme="minorHAnsi" w:cstheme="minorBidi"/>
          <w:color w:val="auto"/>
          <w:sz w:val="24"/>
          <w:szCs w:val="24"/>
          <w:lang w:val="en-US"/>
        </w:rPr>
        <w:id w:val="65002592"/>
        <w:docPartObj>
          <w:docPartGallery w:val="Table of Contents"/>
          <w:docPartUnique/>
        </w:docPartObj>
      </w:sdtPr>
      <w:sdtEndPr>
        <w:rPr>
          <w:b/>
          <w:bCs/>
        </w:rPr>
      </w:sdtEndPr>
      <w:sdtContent>
        <w:p w14:paraId="7DC5D75E" w14:textId="76A21021" w:rsidR="00C648D7" w:rsidRDefault="00C648D7">
          <w:pPr>
            <w:pStyle w:val="En-ttedetabledesmatires"/>
          </w:pPr>
          <w:proofErr w:type="spellStart"/>
          <w:r>
            <w:t>Summary</w:t>
          </w:r>
          <w:proofErr w:type="spellEnd"/>
        </w:p>
        <w:p w14:paraId="6D9AB4ED" w14:textId="1CF74502" w:rsidR="00D55EB4" w:rsidRDefault="00C648D7">
          <w:pPr>
            <w:pStyle w:val="TM1"/>
            <w:tabs>
              <w:tab w:val="right" w:leader="dot" w:pos="9062"/>
            </w:tabs>
            <w:rPr>
              <w:noProof/>
              <w:sz w:val="22"/>
              <w:szCs w:val="22"/>
              <w:lang w:val="fr-FR"/>
            </w:rPr>
          </w:pPr>
          <w:r>
            <w:fldChar w:fldCharType="begin"/>
          </w:r>
          <w:r>
            <w:instrText xml:space="preserve"> TOC \o "1-3" \h \z \u </w:instrText>
          </w:r>
          <w:r>
            <w:fldChar w:fldCharType="separate"/>
          </w:r>
          <w:hyperlink w:anchor="_Toc9607706" w:history="1">
            <w:r w:rsidR="00D55EB4" w:rsidRPr="000866E6">
              <w:rPr>
                <w:rStyle w:val="Lienhypertexte"/>
                <w:noProof/>
                <w:lang w:val="en-GB"/>
              </w:rPr>
              <w:t>Science Case</w:t>
            </w:r>
            <w:r w:rsidR="00D55EB4">
              <w:rPr>
                <w:noProof/>
                <w:webHidden/>
              </w:rPr>
              <w:tab/>
            </w:r>
            <w:r w:rsidR="00D55EB4">
              <w:rPr>
                <w:noProof/>
                <w:webHidden/>
              </w:rPr>
              <w:fldChar w:fldCharType="begin"/>
            </w:r>
            <w:r w:rsidR="00D55EB4">
              <w:rPr>
                <w:noProof/>
                <w:webHidden/>
              </w:rPr>
              <w:instrText xml:space="preserve"> PAGEREF _Toc9607706 \h </w:instrText>
            </w:r>
            <w:r w:rsidR="00D55EB4">
              <w:rPr>
                <w:noProof/>
                <w:webHidden/>
              </w:rPr>
            </w:r>
            <w:r w:rsidR="00D55EB4">
              <w:rPr>
                <w:noProof/>
                <w:webHidden/>
              </w:rPr>
              <w:fldChar w:fldCharType="separate"/>
            </w:r>
            <w:r w:rsidR="00D55EB4">
              <w:rPr>
                <w:noProof/>
                <w:webHidden/>
              </w:rPr>
              <w:t>4</w:t>
            </w:r>
            <w:r w:rsidR="00D55EB4">
              <w:rPr>
                <w:noProof/>
                <w:webHidden/>
              </w:rPr>
              <w:fldChar w:fldCharType="end"/>
            </w:r>
          </w:hyperlink>
        </w:p>
        <w:p w14:paraId="631BE6CD" w14:textId="2AEDE9AA" w:rsidR="00D55EB4" w:rsidRDefault="005F06D6">
          <w:pPr>
            <w:pStyle w:val="TM1"/>
            <w:tabs>
              <w:tab w:val="right" w:leader="dot" w:pos="9062"/>
            </w:tabs>
            <w:rPr>
              <w:noProof/>
              <w:sz w:val="22"/>
              <w:szCs w:val="22"/>
              <w:lang w:val="fr-FR"/>
            </w:rPr>
          </w:pPr>
          <w:hyperlink w:anchor="_Toc9607707" w:history="1">
            <w:r w:rsidR="00D55EB4" w:rsidRPr="000866E6">
              <w:rPr>
                <w:rStyle w:val="Lienhypertexte"/>
                <w:noProof/>
                <w:lang w:val="en-GB"/>
              </w:rPr>
              <w:t>Technical Description</w:t>
            </w:r>
            <w:r w:rsidR="00D55EB4">
              <w:rPr>
                <w:noProof/>
                <w:webHidden/>
              </w:rPr>
              <w:tab/>
            </w:r>
            <w:r w:rsidR="00D55EB4">
              <w:rPr>
                <w:noProof/>
                <w:webHidden/>
              </w:rPr>
              <w:fldChar w:fldCharType="begin"/>
            </w:r>
            <w:r w:rsidR="00D55EB4">
              <w:rPr>
                <w:noProof/>
                <w:webHidden/>
              </w:rPr>
              <w:instrText xml:space="preserve"> PAGEREF _Toc9607707 \h </w:instrText>
            </w:r>
            <w:r w:rsidR="00D55EB4">
              <w:rPr>
                <w:noProof/>
                <w:webHidden/>
              </w:rPr>
            </w:r>
            <w:r w:rsidR="00D55EB4">
              <w:rPr>
                <w:noProof/>
                <w:webHidden/>
              </w:rPr>
              <w:fldChar w:fldCharType="separate"/>
            </w:r>
            <w:r w:rsidR="00D55EB4">
              <w:rPr>
                <w:noProof/>
                <w:webHidden/>
              </w:rPr>
              <w:t>4</w:t>
            </w:r>
            <w:r w:rsidR="00D55EB4">
              <w:rPr>
                <w:noProof/>
                <w:webHidden/>
              </w:rPr>
              <w:fldChar w:fldCharType="end"/>
            </w:r>
          </w:hyperlink>
        </w:p>
        <w:p w14:paraId="4072264E" w14:textId="25AAB0F8" w:rsidR="00D55EB4" w:rsidRDefault="005F06D6">
          <w:pPr>
            <w:pStyle w:val="TM1"/>
            <w:tabs>
              <w:tab w:val="right" w:leader="dot" w:pos="9062"/>
            </w:tabs>
            <w:rPr>
              <w:noProof/>
              <w:sz w:val="22"/>
              <w:szCs w:val="22"/>
              <w:lang w:val="fr-FR"/>
            </w:rPr>
          </w:pPr>
          <w:hyperlink w:anchor="_Toc9607708" w:history="1">
            <w:r w:rsidR="00D55EB4" w:rsidRPr="000866E6">
              <w:rPr>
                <w:rStyle w:val="Lienhypertexte"/>
                <w:noProof/>
                <w:lang w:val="en-GB"/>
              </w:rPr>
              <w:t>Organization</w:t>
            </w:r>
            <w:r w:rsidR="00D55EB4">
              <w:rPr>
                <w:noProof/>
                <w:webHidden/>
              </w:rPr>
              <w:tab/>
            </w:r>
            <w:r w:rsidR="00D55EB4">
              <w:rPr>
                <w:noProof/>
                <w:webHidden/>
              </w:rPr>
              <w:fldChar w:fldCharType="begin"/>
            </w:r>
            <w:r w:rsidR="00D55EB4">
              <w:rPr>
                <w:noProof/>
                <w:webHidden/>
              </w:rPr>
              <w:instrText xml:space="preserve"> PAGEREF _Toc9607708 \h </w:instrText>
            </w:r>
            <w:r w:rsidR="00D55EB4">
              <w:rPr>
                <w:noProof/>
                <w:webHidden/>
              </w:rPr>
            </w:r>
            <w:r w:rsidR="00D55EB4">
              <w:rPr>
                <w:noProof/>
                <w:webHidden/>
              </w:rPr>
              <w:fldChar w:fldCharType="separate"/>
            </w:r>
            <w:r w:rsidR="00D55EB4">
              <w:rPr>
                <w:noProof/>
                <w:webHidden/>
              </w:rPr>
              <w:t>6</w:t>
            </w:r>
            <w:r w:rsidR="00D55EB4">
              <w:rPr>
                <w:noProof/>
                <w:webHidden/>
              </w:rPr>
              <w:fldChar w:fldCharType="end"/>
            </w:r>
          </w:hyperlink>
        </w:p>
        <w:p w14:paraId="76346463" w14:textId="5968B9FD" w:rsidR="00D55EB4" w:rsidRDefault="005F06D6">
          <w:pPr>
            <w:pStyle w:val="TM1"/>
            <w:tabs>
              <w:tab w:val="right" w:leader="dot" w:pos="9062"/>
            </w:tabs>
            <w:rPr>
              <w:noProof/>
              <w:sz w:val="22"/>
              <w:szCs w:val="22"/>
              <w:lang w:val="fr-FR"/>
            </w:rPr>
          </w:pPr>
          <w:hyperlink w:anchor="_Toc9607709" w:history="1">
            <w:r w:rsidR="00D55EB4" w:rsidRPr="000866E6">
              <w:rPr>
                <w:rStyle w:val="Lienhypertexte"/>
                <w:noProof/>
                <w:lang w:val="en-GB"/>
              </w:rPr>
              <w:t>Milestones</w:t>
            </w:r>
            <w:r w:rsidR="00D55EB4">
              <w:rPr>
                <w:noProof/>
                <w:webHidden/>
              </w:rPr>
              <w:tab/>
            </w:r>
            <w:r w:rsidR="00D55EB4">
              <w:rPr>
                <w:noProof/>
                <w:webHidden/>
              </w:rPr>
              <w:fldChar w:fldCharType="begin"/>
            </w:r>
            <w:r w:rsidR="00D55EB4">
              <w:rPr>
                <w:noProof/>
                <w:webHidden/>
              </w:rPr>
              <w:instrText xml:space="preserve"> PAGEREF _Toc9607709 \h </w:instrText>
            </w:r>
            <w:r w:rsidR="00D55EB4">
              <w:rPr>
                <w:noProof/>
                <w:webHidden/>
              </w:rPr>
            </w:r>
            <w:r w:rsidR="00D55EB4">
              <w:rPr>
                <w:noProof/>
                <w:webHidden/>
              </w:rPr>
              <w:fldChar w:fldCharType="separate"/>
            </w:r>
            <w:r w:rsidR="00D55EB4">
              <w:rPr>
                <w:noProof/>
                <w:webHidden/>
              </w:rPr>
              <w:t>8</w:t>
            </w:r>
            <w:r w:rsidR="00D55EB4">
              <w:rPr>
                <w:noProof/>
                <w:webHidden/>
              </w:rPr>
              <w:fldChar w:fldCharType="end"/>
            </w:r>
          </w:hyperlink>
        </w:p>
        <w:p w14:paraId="52FC12F0" w14:textId="275D6F19" w:rsidR="00D55EB4" w:rsidRDefault="005F06D6">
          <w:pPr>
            <w:pStyle w:val="TM2"/>
            <w:tabs>
              <w:tab w:val="right" w:leader="dot" w:pos="9062"/>
            </w:tabs>
            <w:rPr>
              <w:noProof/>
              <w:sz w:val="22"/>
              <w:szCs w:val="22"/>
              <w:lang w:val="fr-FR"/>
            </w:rPr>
          </w:pPr>
          <w:hyperlink w:anchor="_Toc9607710" w:history="1">
            <w:r w:rsidR="00D55EB4" w:rsidRPr="000866E6">
              <w:rPr>
                <w:rStyle w:val="Lienhypertexte"/>
                <w:noProof/>
                <w:lang w:val="en-GB"/>
              </w:rPr>
              <w:t>Demonstrator phase (2003-2008)</w:t>
            </w:r>
            <w:r w:rsidR="00D55EB4">
              <w:rPr>
                <w:noProof/>
                <w:webHidden/>
              </w:rPr>
              <w:tab/>
            </w:r>
            <w:r w:rsidR="00D55EB4">
              <w:rPr>
                <w:noProof/>
                <w:webHidden/>
              </w:rPr>
              <w:fldChar w:fldCharType="begin"/>
            </w:r>
            <w:r w:rsidR="00D55EB4">
              <w:rPr>
                <w:noProof/>
                <w:webHidden/>
              </w:rPr>
              <w:instrText xml:space="preserve"> PAGEREF _Toc9607710 \h </w:instrText>
            </w:r>
            <w:r w:rsidR="00D55EB4">
              <w:rPr>
                <w:noProof/>
                <w:webHidden/>
              </w:rPr>
            </w:r>
            <w:r w:rsidR="00D55EB4">
              <w:rPr>
                <w:noProof/>
                <w:webHidden/>
              </w:rPr>
              <w:fldChar w:fldCharType="separate"/>
            </w:r>
            <w:r w:rsidR="00D55EB4">
              <w:rPr>
                <w:noProof/>
                <w:webHidden/>
              </w:rPr>
              <w:t>8</w:t>
            </w:r>
            <w:r w:rsidR="00D55EB4">
              <w:rPr>
                <w:noProof/>
                <w:webHidden/>
              </w:rPr>
              <w:fldChar w:fldCharType="end"/>
            </w:r>
          </w:hyperlink>
        </w:p>
        <w:p w14:paraId="2B6F6D76" w14:textId="71D46FF3" w:rsidR="00D55EB4" w:rsidRDefault="005F06D6">
          <w:pPr>
            <w:pStyle w:val="TM2"/>
            <w:tabs>
              <w:tab w:val="right" w:leader="dot" w:pos="9062"/>
            </w:tabs>
            <w:rPr>
              <w:noProof/>
              <w:sz w:val="22"/>
              <w:szCs w:val="22"/>
              <w:lang w:val="fr-FR"/>
            </w:rPr>
          </w:pPr>
          <w:hyperlink w:anchor="_Toc9607711" w:history="1">
            <w:r w:rsidR="00D55EB4" w:rsidRPr="000866E6">
              <w:rPr>
                <w:rStyle w:val="Lienhypertexte"/>
                <w:noProof/>
                <w:lang w:val="en-GB"/>
              </w:rPr>
              <w:t>Construction phase (2009-2015, 2016-2020)</w:t>
            </w:r>
            <w:r w:rsidR="00D55EB4">
              <w:rPr>
                <w:noProof/>
                <w:webHidden/>
              </w:rPr>
              <w:tab/>
            </w:r>
            <w:r w:rsidR="00D55EB4">
              <w:rPr>
                <w:noProof/>
                <w:webHidden/>
              </w:rPr>
              <w:fldChar w:fldCharType="begin"/>
            </w:r>
            <w:r w:rsidR="00D55EB4">
              <w:rPr>
                <w:noProof/>
                <w:webHidden/>
              </w:rPr>
              <w:instrText xml:space="preserve"> PAGEREF _Toc9607711 \h </w:instrText>
            </w:r>
            <w:r w:rsidR="00D55EB4">
              <w:rPr>
                <w:noProof/>
                <w:webHidden/>
              </w:rPr>
            </w:r>
            <w:r w:rsidR="00D55EB4">
              <w:rPr>
                <w:noProof/>
                <w:webHidden/>
              </w:rPr>
              <w:fldChar w:fldCharType="separate"/>
            </w:r>
            <w:r w:rsidR="00D55EB4">
              <w:rPr>
                <w:noProof/>
                <w:webHidden/>
              </w:rPr>
              <w:t>8</w:t>
            </w:r>
            <w:r w:rsidR="00D55EB4">
              <w:rPr>
                <w:noProof/>
                <w:webHidden/>
              </w:rPr>
              <w:fldChar w:fldCharType="end"/>
            </w:r>
          </w:hyperlink>
        </w:p>
        <w:p w14:paraId="6CC70D66" w14:textId="0B2BEBA3" w:rsidR="00D55EB4" w:rsidRDefault="005F06D6">
          <w:pPr>
            <w:pStyle w:val="TM1"/>
            <w:tabs>
              <w:tab w:val="right" w:leader="dot" w:pos="9062"/>
            </w:tabs>
            <w:rPr>
              <w:noProof/>
              <w:sz w:val="22"/>
              <w:szCs w:val="22"/>
              <w:lang w:val="fr-FR"/>
            </w:rPr>
          </w:pPr>
          <w:hyperlink w:anchor="_Toc9607712" w:history="1">
            <w:r w:rsidR="00D55EB4" w:rsidRPr="000866E6">
              <w:rPr>
                <w:rStyle w:val="Lienhypertexte"/>
                <w:noProof/>
                <w:lang w:val="en-GB"/>
              </w:rPr>
              <w:t>Achievements</w:t>
            </w:r>
            <w:r w:rsidR="00D55EB4">
              <w:rPr>
                <w:noProof/>
                <w:webHidden/>
              </w:rPr>
              <w:tab/>
            </w:r>
            <w:r w:rsidR="00D55EB4">
              <w:rPr>
                <w:noProof/>
                <w:webHidden/>
              </w:rPr>
              <w:fldChar w:fldCharType="begin"/>
            </w:r>
            <w:r w:rsidR="00D55EB4">
              <w:rPr>
                <w:noProof/>
                <w:webHidden/>
              </w:rPr>
              <w:instrText xml:space="preserve"> PAGEREF _Toc9607712 \h </w:instrText>
            </w:r>
            <w:r w:rsidR="00D55EB4">
              <w:rPr>
                <w:noProof/>
                <w:webHidden/>
              </w:rPr>
            </w:r>
            <w:r w:rsidR="00D55EB4">
              <w:rPr>
                <w:noProof/>
                <w:webHidden/>
              </w:rPr>
              <w:fldChar w:fldCharType="separate"/>
            </w:r>
            <w:r w:rsidR="00D55EB4">
              <w:rPr>
                <w:noProof/>
                <w:webHidden/>
              </w:rPr>
              <w:t>10</w:t>
            </w:r>
            <w:r w:rsidR="00D55EB4">
              <w:rPr>
                <w:noProof/>
                <w:webHidden/>
              </w:rPr>
              <w:fldChar w:fldCharType="end"/>
            </w:r>
          </w:hyperlink>
        </w:p>
        <w:p w14:paraId="2B59F17A" w14:textId="75A3A3D5" w:rsidR="00D55EB4" w:rsidRDefault="005F06D6">
          <w:pPr>
            <w:pStyle w:val="TM2"/>
            <w:tabs>
              <w:tab w:val="right" w:leader="dot" w:pos="9062"/>
            </w:tabs>
            <w:rPr>
              <w:noProof/>
              <w:sz w:val="22"/>
              <w:szCs w:val="22"/>
              <w:lang w:val="fr-FR"/>
            </w:rPr>
          </w:pPr>
          <w:hyperlink w:anchor="_Toc9607713" w:history="1">
            <w:r w:rsidR="00D55EB4" w:rsidRPr="000866E6">
              <w:rPr>
                <w:rStyle w:val="Lienhypertexte"/>
                <w:noProof/>
                <w:lang w:val="en-GB"/>
              </w:rPr>
              <w:t>Angular resolution (consequence of the position resolution of PSA):</w:t>
            </w:r>
            <w:r w:rsidR="00D55EB4">
              <w:rPr>
                <w:noProof/>
                <w:webHidden/>
              </w:rPr>
              <w:tab/>
            </w:r>
            <w:r w:rsidR="00D55EB4">
              <w:rPr>
                <w:noProof/>
                <w:webHidden/>
              </w:rPr>
              <w:fldChar w:fldCharType="begin"/>
            </w:r>
            <w:r w:rsidR="00D55EB4">
              <w:rPr>
                <w:noProof/>
                <w:webHidden/>
              </w:rPr>
              <w:instrText xml:space="preserve"> PAGEREF _Toc9607713 \h </w:instrText>
            </w:r>
            <w:r w:rsidR="00D55EB4">
              <w:rPr>
                <w:noProof/>
                <w:webHidden/>
              </w:rPr>
            </w:r>
            <w:r w:rsidR="00D55EB4">
              <w:rPr>
                <w:noProof/>
                <w:webHidden/>
              </w:rPr>
              <w:fldChar w:fldCharType="separate"/>
            </w:r>
            <w:r w:rsidR="00D55EB4">
              <w:rPr>
                <w:noProof/>
                <w:webHidden/>
              </w:rPr>
              <w:t>10</w:t>
            </w:r>
            <w:r w:rsidR="00D55EB4">
              <w:rPr>
                <w:noProof/>
                <w:webHidden/>
              </w:rPr>
              <w:fldChar w:fldCharType="end"/>
            </w:r>
          </w:hyperlink>
        </w:p>
        <w:p w14:paraId="34918CB1" w14:textId="03CB8044" w:rsidR="00D55EB4" w:rsidRDefault="005F06D6">
          <w:pPr>
            <w:pStyle w:val="TM2"/>
            <w:tabs>
              <w:tab w:val="right" w:leader="dot" w:pos="9062"/>
            </w:tabs>
            <w:rPr>
              <w:noProof/>
              <w:sz w:val="22"/>
              <w:szCs w:val="22"/>
              <w:lang w:val="fr-FR"/>
            </w:rPr>
          </w:pPr>
          <w:hyperlink w:anchor="_Toc9607714" w:history="1">
            <w:r w:rsidR="00D55EB4" w:rsidRPr="000866E6">
              <w:rPr>
                <w:rStyle w:val="Lienhypertexte"/>
                <w:noProof/>
                <w:lang w:val="en-GB"/>
              </w:rPr>
              <w:t>Polarization sensitivity</w:t>
            </w:r>
            <w:r w:rsidR="00D55EB4">
              <w:rPr>
                <w:noProof/>
                <w:webHidden/>
              </w:rPr>
              <w:tab/>
            </w:r>
            <w:r w:rsidR="00D55EB4">
              <w:rPr>
                <w:noProof/>
                <w:webHidden/>
              </w:rPr>
              <w:fldChar w:fldCharType="begin"/>
            </w:r>
            <w:r w:rsidR="00D55EB4">
              <w:rPr>
                <w:noProof/>
                <w:webHidden/>
              </w:rPr>
              <w:instrText xml:space="preserve"> PAGEREF _Toc9607714 \h </w:instrText>
            </w:r>
            <w:r w:rsidR="00D55EB4">
              <w:rPr>
                <w:noProof/>
                <w:webHidden/>
              </w:rPr>
            </w:r>
            <w:r w:rsidR="00D55EB4">
              <w:rPr>
                <w:noProof/>
                <w:webHidden/>
              </w:rPr>
              <w:fldChar w:fldCharType="separate"/>
            </w:r>
            <w:r w:rsidR="00D55EB4">
              <w:rPr>
                <w:noProof/>
                <w:webHidden/>
              </w:rPr>
              <w:t>12</w:t>
            </w:r>
            <w:r w:rsidR="00D55EB4">
              <w:rPr>
                <w:noProof/>
                <w:webHidden/>
              </w:rPr>
              <w:fldChar w:fldCharType="end"/>
            </w:r>
          </w:hyperlink>
        </w:p>
        <w:p w14:paraId="4ECF450E" w14:textId="6EB8CA1E" w:rsidR="00D55EB4" w:rsidRDefault="005F06D6">
          <w:pPr>
            <w:pStyle w:val="TM1"/>
            <w:tabs>
              <w:tab w:val="right" w:leader="dot" w:pos="9062"/>
            </w:tabs>
            <w:rPr>
              <w:noProof/>
              <w:sz w:val="22"/>
              <w:szCs w:val="22"/>
              <w:lang w:val="fr-FR"/>
            </w:rPr>
          </w:pPr>
          <w:hyperlink w:anchor="_Toc9607715" w:history="1">
            <w:r w:rsidR="00D55EB4" w:rsidRPr="000866E6">
              <w:rPr>
                <w:rStyle w:val="Lienhypertexte"/>
                <w:noProof/>
                <w:lang w:val="en-GB"/>
              </w:rPr>
              <w:t>GRETINA/GRETA project</w:t>
            </w:r>
            <w:r w:rsidR="00D55EB4">
              <w:rPr>
                <w:noProof/>
                <w:webHidden/>
              </w:rPr>
              <w:tab/>
            </w:r>
            <w:r w:rsidR="00D55EB4">
              <w:rPr>
                <w:noProof/>
                <w:webHidden/>
              </w:rPr>
              <w:fldChar w:fldCharType="begin"/>
            </w:r>
            <w:r w:rsidR="00D55EB4">
              <w:rPr>
                <w:noProof/>
                <w:webHidden/>
              </w:rPr>
              <w:instrText xml:space="preserve"> PAGEREF _Toc9607715 \h </w:instrText>
            </w:r>
            <w:r w:rsidR="00D55EB4">
              <w:rPr>
                <w:noProof/>
                <w:webHidden/>
              </w:rPr>
            </w:r>
            <w:r w:rsidR="00D55EB4">
              <w:rPr>
                <w:noProof/>
                <w:webHidden/>
              </w:rPr>
              <w:fldChar w:fldCharType="separate"/>
            </w:r>
            <w:r w:rsidR="00D55EB4">
              <w:rPr>
                <w:noProof/>
                <w:webHidden/>
              </w:rPr>
              <w:t>13</w:t>
            </w:r>
            <w:r w:rsidR="00D55EB4">
              <w:rPr>
                <w:noProof/>
                <w:webHidden/>
              </w:rPr>
              <w:fldChar w:fldCharType="end"/>
            </w:r>
          </w:hyperlink>
        </w:p>
        <w:p w14:paraId="0099135D" w14:textId="7E0F1325" w:rsidR="00D55EB4" w:rsidRDefault="005F06D6">
          <w:pPr>
            <w:pStyle w:val="TM1"/>
            <w:tabs>
              <w:tab w:val="right" w:leader="dot" w:pos="9062"/>
            </w:tabs>
            <w:rPr>
              <w:noProof/>
              <w:sz w:val="22"/>
              <w:szCs w:val="22"/>
              <w:lang w:val="fr-FR"/>
            </w:rPr>
          </w:pPr>
          <w:hyperlink w:anchor="_Toc9607716" w:history="1">
            <w:r w:rsidR="00D55EB4" w:rsidRPr="000866E6">
              <w:rPr>
                <w:rStyle w:val="Lienhypertexte"/>
                <w:noProof/>
                <w:lang w:val="en-GB"/>
              </w:rPr>
              <w:t>Phase 2 of the AGATA project</w:t>
            </w:r>
            <w:r w:rsidR="00D55EB4">
              <w:rPr>
                <w:noProof/>
                <w:webHidden/>
              </w:rPr>
              <w:tab/>
            </w:r>
            <w:r w:rsidR="00D55EB4">
              <w:rPr>
                <w:noProof/>
                <w:webHidden/>
              </w:rPr>
              <w:fldChar w:fldCharType="begin"/>
            </w:r>
            <w:r w:rsidR="00D55EB4">
              <w:rPr>
                <w:noProof/>
                <w:webHidden/>
              </w:rPr>
              <w:instrText xml:space="preserve"> PAGEREF _Toc9607716 \h </w:instrText>
            </w:r>
            <w:r w:rsidR="00D55EB4">
              <w:rPr>
                <w:noProof/>
                <w:webHidden/>
              </w:rPr>
            </w:r>
            <w:r w:rsidR="00D55EB4">
              <w:rPr>
                <w:noProof/>
                <w:webHidden/>
              </w:rPr>
              <w:fldChar w:fldCharType="separate"/>
            </w:r>
            <w:r w:rsidR="00D55EB4">
              <w:rPr>
                <w:noProof/>
                <w:webHidden/>
              </w:rPr>
              <w:t>14</w:t>
            </w:r>
            <w:r w:rsidR="00D55EB4">
              <w:rPr>
                <w:noProof/>
                <w:webHidden/>
              </w:rPr>
              <w:fldChar w:fldCharType="end"/>
            </w:r>
          </w:hyperlink>
        </w:p>
        <w:p w14:paraId="0B889222" w14:textId="771D4627" w:rsidR="00D55EB4" w:rsidRDefault="005F06D6">
          <w:pPr>
            <w:pStyle w:val="TM2"/>
            <w:tabs>
              <w:tab w:val="right" w:leader="dot" w:pos="9062"/>
            </w:tabs>
            <w:rPr>
              <w:noProof/>
              <w:sz w:val="22"/>
              <w:szCs w:val="22"/>
              <w:lang w:val="fr-FR"/>
            </w:rPr>
          </w:pPr>
          <w:hyperlink w:anchor="_Toc9607717" w:history="1">
            <w:r w:rsidR="00D55EB4" w:rsidRPr="000866E6">
              <w:rPr>
                <w:rStyle w:val="Lienhypertexte"/>
                <w:noProof/>
                <w:lang w:val="en-GB"/>
              </w:rPr>
              <w:t>Details of the upgrade</w:t>
            </w:r>
            <w:r w:rsidR="00D55EB4">
              <w:rPr>
                <w:noProof/>
                <w:webHidden/>
              </w:rPr>
              <w:tab/>
            </w:r>
            <w:r w:rsidR="00D55EB4">
              <w:rPr>
                <w:noProof/>
                <w:webHidden/>
              </w:rPr>
              <w:fldChar w:fldCharType="begin"/>
            </w:r>
            <w:r w:rsidR="00D55EB4">
              <w:rPr>
                <w:noProof/>
                <w:webHidden/>
              </w:rPr>
              <w:instrText xml:space="preserve"> PAGEREF _Toc9607717 \h </w:instrText>
            </w:r>
            <w:r w:rsidR="00D55EB4">
              <w:rPr>
                <w:noProof/>
                <w:webHidden/>
              </w:rPr>
            </w:r>
            <w:r w:rsidR="00D55EB4">
              <w:rPr>
                <w:noProof/>
                <w:webHidden/>
              </w:rPr>
              <w:fldChar w:fldCharType="separate"/>
            </w:r>
            <w:r w:rsidR="00D55EB4">
              <w:rPr>
                <w:noProof/>
                <w:webHidden/>
              </w:rPr>
              <w:t>16</w:t>
            </w:r>
            <w:r w:rsidR="00D55EB4">
              <w:rPr>
                <w:noProof/>
                <w:webHidden/>
              </w:rPr>
              <w:fldChar w:fldCharType="end"/>
            </w:r>
          </w:hyperlink>
        </w:p>
        <w:p w14:paraId="115AD070" w14:textId="3A718CC4" w:rsidR="00D55EB4" w:rsidRDefault="005F06D6">
          <w:pPr>
            <w:pStyle w:val="TM2"/>
            <w:tabs>
              <w:tab w:val="right" w:leader="dot" w:pos="9062"/>
            </w:tabs>
            <w:rPr>
              <w:noProof/>
              <w:sz w:val="22"/>
              <w:szCs w:val="22"/>
              <w:lang w:val="fr-FR"/>
            </w:rPr>
          </w:pPr>
          <w:hyperlink w:anchor="_Toc9607718" w:history="1">
            <w:r w:rsidR="00D55EB4" w:rsidRPr="000866E6">
              <w:rPr>
                <w:rStyle w:val="Lienhypertexte"/>
                <w:noProof/>
                <w:lang w:val="en-GB"/>
              </w:rPr>
              <w:t>Envisaged Host sites and timeline</w:t>
            </w:r>
            <w:r w:rsidR="00D55EB4">
              <w:rPr>
                <w:noProof/>
                <w:webHidden/>
              </w:rPr>
              <w:tab/>
            </w:r>
            <w:r w:rsidR="00D55EB4">
              <w:rPr>
                <w:noProof/>
                <w:webHidden/>
              </w:rPr>
              <w:fldChar w:fldCharType="begin"/>
            </w:r>
            <w:r w:rsidR="00D55EB4">
              <w:rPr>
                <w:noProof/>
                <w:webHidden/>
              </w:rPr>
              <w:instrText xml:space="preserve"> PAGEREF _Toc9607718 \h </w:instrText>
            </w:r>
            <w:r w:rsidR="00D55EB4">
              <w:rPr>
                <w:noProof/>
                <w:webHidden/>
              </w:rPr>
            </w:r>
            <w:r w:rsidR="00D55EB4">
              <w:rPr>
                <w:noProof/>
                <w:webHidden/>
              </w:rPr>
              <w:fldChar w:fldCharType="separate"/>
            </w:r>
            <w:r w:rsidR="00D55EB4">
              <w:rPr>
                <w:noProof/>
                <w:webHidden/>
              </w:rPr>
              <w:t>17</w:t>
            </w:r>
            <w:r w:rsidR="00D55EB4">
              <w:rPr>
                <w:noProof/>
                <w:webHidden/>
              </w:rPr>
              <w:fldChar w:fldCharType="end"/>
            </w:r>
          </w:hyperlink>
        </w:p>
        <w:p w14:paraId="63FB0C80" w14:textId="7B791A0A" w:rsidR="00D55EB4" w:rsidRDefault="005F06D6">
          <w:pPr>
            <w:pStyle w:val="TM2"/>
            <w:tabs>
              <w:tab w:val="right" w:leader="dot" w:pos="9062"/>
            </w:tabs>
            <w:rPr>
              <w:noProof/>
              <w:sz w:val="22"/>
              <w:szCs w:val="22"/>
              <w:lang w:val="fr-FR"/>
            </w:rPr>
          </w:pPr>
          <w:hyperlink w:anchor="_Toc9607719" w:history="1">
            <w:r w:rsidR="00D55EB4" w:rsidRPr="000866E6">
              <w:rPr>
                <w:rStyle w:val="Lienhypertexte"/>
                <w:noProof/>
                <w:lang w:val="en-GB"/>
              </w:rPr>
              <w:t>HR, capital investment and OC</w:t>
            </w:r>
            <w:r w:rsidR="00D55EB4">
              <w:rPr>
                <w:noProof/>
                <w:webHidden/>
              </w:rPr>
              <w:tab/>
            </w:r>
            <w:r w:rsidR="00D55EB4">
              <w:rPr>
                <w:noProof/>
                <w:webHidden/>
              </w:rPr>
              <w:fldChar w:fldCharType="begin"/>
            </w:r>
            <w:r w:rsidR="00D55EB4">
              <w:rPr>
                <w:noProof/>
                <w:webHidden/>
              </w:rPr>
              <w:instrText xml:space="preserve"> PAGEREF _Toc9607719 \h </w:instrText>
            </w:r>
            <w:r w:rsidR="00D55EB4">
              <w:rPr>
                <w:noProof/>
                <w:webHidden/>
              </w:rPr>
            </w:r>
            <w:r w:rsidR="00D55EB4">
              <w:rPr>
                <w:noProof/>
                <w:webHidden/>
              </w:rPr>
              <w:fldChar w:fldCharType="separate"/>
            </w:r>
            <w:r w:rsidR="00D55EB4">
              <w:rPr>
                <w:noProof/>
                <w:webHidden/>
              </w:rPr>
              <w:t>17</w:t>
            </w:r>
            <w:r w:rsidR="00D55EB4">
              <w:rPr>
                <w:noProof/>
                <w:webHidden/>
              </w:rPr>
              <w:fldChar w:fldCharType="end"/>
            </w:r>
          </w:hyperlink>
        </w:p>
        <w:p w14:paraId="311B6859" w14:textId="416A3C05" w:rsidR="00D55EB4" w:rsidRDefault="005F06D6">
          <w:pPr>
            <w:pStyle w:val="TM2"/>
            <w:tabs>
              <w:tab w:val="right" w:leader="dot" w:pos="9062"/>
            </w:tabs>
            <w:rPr>
              <w:noProof/>
              <w:sz w:val="22"/>
              <w:szCs w:val="22"/>
              <w:lang w:val="fr-FR"/>
            </w:rPr>
          </w:pPr>
          <w:hyperlink w:anchor="_Toc9607720" w:history="1">
            <w:r w:rsidR="00D55EB4" w:rsidRPr="000866E6">
              <w:rPr>
                <w:rStyle w:val="Lienhypertexte"/>
                <w:noProof/>
                <w:lang w:val="fr-FR"/>
              </w:rPr>
              <w:t>Project of AGATA “Infrastructure de Recherche”</w:t>
            </w:r>
            <w:r w:rsidR="00D55EB4">
              <w:rPr>
                <w:noProof/>
                <w:webHidden/>
              </w:rPr>
              <w:tab/>
            </w:r>
            <w:r w:rsidR="00D55EB4">
              <w:rPr>
                <w:noProof/>
                <w:webHidden/>
              </w:rPr>
              <w:fldChar w:fldCharType="begin"/>
            </w:r>
            <w:r w:rsidR="00D55EB4">
              <w:rPr>
                <w:noProof/>
                <w:webHidden/>
              </w:rPr>
              <w:instrText xml:space="preserve"> PAGEREF _Toc9607720 \h </w:instrText>
            </w:r>
            <w:r w:rsidR="00D55EB4">
              <w:rPr>
                <w:noProof/>
                <w:webHidden/>
              </w:rPr>
            </w:r>
            <w:r w:rsidR="00D55EB4">
              <w:rPr>
                <w:noProof/>
                <w:webHidden/>
              </w:rPr>
              <w:fldChar w:fldCharType="separate"/>
            </w:r>
            <w:r w:rsidR="00D55EB4">
              <w:rPr>
                <w:noProof/>
                <w:webHidden/>
              </w:rPr>
              <w:t>18</w:t>
            </w:r>
            <w:r w:rsidR="00D55EB4">
              <w:rPr>
                <w:noProof/>
                <w:webHidden/>
              </w:rPr>
              <w:fldChar w:fldCharType="end"/>
            </w:r>
          </w:hyperlink>
        </w:p>
        <w:p w14:paraId="037EF866" w14:textId="36AC473D" w:rsidR="00D55EB4" w:rsidRDefault="005F06D6">
          <w:pPr>
            <w:pStyle w:val="TM2"/>
            <w:tabs>
              <w:tab w:val="right" w:leader="dot" w:pos="9062"/>
            </w:tabs>
            <w:rPr>
              <w:noProof/>
              <w:sz w:val="22"/>
              <w:szCs w:val="22"/>
              <w:lang w:val="fr-FR"/>
            </w:rPr>
          </w:pPr>
          <w:hyperlink w:anchor="_Toc9607721" w:history="1">
            <w:r w:rsidR="00D55EB4" w:rsidRPr="000866E6">
              <w:rPr>
                <w:rStyle w:val="Lienhypertexte"/>
                <w:noProof/>
                <w:lang w:val="en-GB"/>
              </w:rPr>
              <w:t>SWOT analysis</w:t>
            </w:r>
            <w:r w:rsidR="00D55EB4">
              <w:rPr>
                <w:noProof/>
                <w:webHidden/>
              </w:rPr>
              <w:tab/>
            </w:r>
            <w:r w:rsidR="00D55EB4">
              <w:rPr>
                <w:noProof/>
                <w:webHidden/>
              </w:rPr>
              <w:fldChar w:fldCharType="begin"/>
            </w:r>
            <w:r w:rsidR="00D55EB4">
              <w:rPr>
                <w:noProof/>
                <w:webHidden/>
              </w:rPr>
              <w:instrText xml:space="preserve"> PAGEREF _Toc9607721 \h </w:instrText>
            </w:r>
            <w:r w:rsidR="00D55EB4">
              <w:rPr>
                <w:noProof/>
                <w:webHidden/>
              </w:rPr>
            </w:r>
            <w:r w:rsidR="00D55EB4">
              <w:rPr>
                <w:noProof/>
                <w:webHidden/>
              </w:rPr>
              <w:fldChar w:fldCharType="separate"/>
            </w:r>
            <w:r w:rsidR="00D55EB4">
              <w:rPr>
                <w:noProof/>
                <w:webHidden/>
              </w:rPr>
              <w:t>19</w:t>
            </w:r>
            <w:r w:rsidR="00D55EB4">
              <w:rPr>
                <w:noProof/>
                <w:webHidden/>
              </w:rPr>
              <w:fldChar w:fldCharType="end"/>
            </w:r>
          </w:hyperlink>
        </w:p>
        <w:p w14:paraId="390C2145" w14:textId="77D3FE01" w:rsidR="00D55EB4" w:rsidRDefault="005F06D6">
          <w:pPr>
            <w:pStyle w:val="TM1"/>
            <w:tabs>
              <w:tab w:val="right" w:leader="dot" w:pos="9062"/>
            </w:tabs>
            <w:rPr>
              <w:noProof/>
              <w:sz w:val="22"/>
              <w:szCs w:val="22"/>
              <w:lang w:val="fr-FR"/>
            </w:rPr>
          </w:pPr>
          <w:hyperlink w:anchor="_Toc9607722" w:history="1">
            <w:r w:rsidR="00D55EB4" w:rsidRPr="000866E6">
              <w:rPr>
                <w:rStyle w:val="Lienhypertexte"/>
                <w:noProof/>
                <w:lang w:val="en-GB"/>
              </w:rPr>
              <w:t>Conclusion</w:t>
            </w:r>
            <w:r w:rsidR="00D55EB4">
              <w:rPr>
                <w:noProof/>
                <w:webHidden/>
              </w:rPr>
              <w:tab/>
            </w:r>
            <w:r w:rsidR="00D55EB4">
              <w:rPr>
                <w:noProof/>
                <w:webHidden/>
              </w:rPr>
              <w:fldChar w:fldCharType="begin"/>
            </w:r>
            <w:r w:rsidR="00D55EB4">
              <w:rPr>
                <w:noProof/>
                <w:webHidden/>
              </w:rPr>
              <w:instrText xml:space="preserve"> PAGEREF _Toc9607722 \h </w:instrText>
            </w:r>
            <w:r w:rsidR="00D55EB4">
              <w:rPr>
                <w:noProof/>
                <w:webHidden/>
              </w:rPr>
            </w:r>
            <w:r w:rsidR="00D55EB4">
              <w:rPr>
                <w:noProof/>
                <w:webHidden/>
              </w:rPr>
              <w:fldChar w:fldCharType="separate"/>
            </w:r>
            <w:r w:rsidR="00D55EB4">
              <w:rPr>
                <w:noProof/>
                <w:webHidden/>
              </w:rPr>
              <w:t>19</w:t>
            </w:r>
            <w:r w:rsidR="00D55EB4">
              <w:rPr>
                <w:noProof/>
                <w:webHidden/>
              </w:rPr>
              <w:fldChar w:fldCharType="end"/>
            </w:r>
          </w:hyperlink>
        </w:p>
        <w:p w14:paraId="7614FD1C" w14:textId="01CDF73F" w:rsidR="00C648D7" w:rsidRPr="00203D00" w:rsidRDefault="00C648D7">
          <w:r>
            <w:rPr>
              <w:b/>
              <w:bCs/>
            </w:rPr>
            <w:fldChar w:fldCharType="end"/>
          </w:r>
        </w:p>
      </w:sdtContent>
    </w:sdt>
    <w:p w14:paraId="35D32848" w14:textId="53F700A5" w:rsidR="003224BA" w:rsidRDefault="003224BA" w:rsidP="00203D00">
      <w:pPr>
        <w:pStyle w:val="Sous-titre"/>
        <w:rPr>
          <w:lang w:val="en-GB"/>
        </w:rPr>
      </w:pPr>
      <w:r>
        <w:rPr>
          <w:lang w:val="en-GB"/>
        </w:rPr>
        <w:br w:type="page"/>
      </w:r>
    </w:p>
    <w:p w14:paraId="00BD21E2" w14:textId="77777777" w:rsidR="003936AF" w:rsidRPr="00B47840" w:rsidRDefault="009A2004" w:rsidP="00203D00">
      <w:pPr>
        <w:pStyle w:val="Titre1"/>
        <w:rPr>
          <w:lang w:val="en-GB"/>
        </w:rPr>
      </w:pPr>
      <w:bookmarkStart w:id="1" w:name="_Toc9607706"/>
      <w:r w:rsidRPr="00B47840">
        <w:rPr>
          <w:lang w:val="en-GB"/>
        </w:rPr>
        <w:lastRenderedPageBreak/>
        <w:t>Science Case</w:t>
      </w:r>
      <w:bookmarkEnd w:id="1"/>
    </w:p>
    <w:p w14:paraId="3AF683DA" w14:textId="77777777" w:rsidR="003936AF" w:rsidRPr="00B47840" w:rsidRDefault="009A2004">
      <w:pPr>
        <w:rPr>
          <w:lang w:val="en-GB"/>
        </w:rPr>
      </w:pPr>
      <w:r w:rsidRPr="00B47840">
        <w:rPr>
          <w:lang w:val="en-GB"/>
        </w:rPr>
        <w:t xml:space="preserve">The main motivation for the construction of a 4π tracking array such as AGATA is to be able to probe the manifestations of the underlying forces at play in the nucleus in extreme conditions of N, Z, A, E*, I, … In this sense, AGATA is a high-precision frontier tool.   </w:t>
      </w:r>
    </w:p>
    <w:p w14:paraId="1E2D0FC0" w14:textId="77777777" w:rsidR="003936AF" w:rsidRPr="00B47840" w:rsidRDefault="009A2004">
      <w:pPr>
        <w:rPr>
          <w:lang w:val="en-GB"/>
        </w:rPr>
      </w:pPr>
      <w:r w:rsidRPr="00B47840">
        <w:rPr>
          <w:lang w:val="en-GB"/>
        </w:rPr>
        <w:t xml:space="preserve">One can mention a few topics of interest, which are detailed in the AGATA white book: the study of shell evolution, understanding the microscopic origin of nuclear deformation and the interplay between single-particle and collective degrees of freedom, the search for exotic and extreme shapes in particular nuclear </w:t>
      </w:r>
      <w:proofErr w:type="spellStart"/>
      <w:r w:rsidRPr="00B47840">
        <w:rPr>
          <w:lang w:val="en-GB"/>
        </w:rPr>
        <w:t>hyperdeformation</w:t>
      </w:r>
      <w:proofErr w:type="spellEnd"/>
      <w:r w:rsidRPr="00B47840">
        <w:rPr>
          <w:lang w:val="en-GB"/>
        </w:rPr>
        <w:t xml:space="preserve">, establishing shape coexistence and shape transitions and understanding the underlying mechanisms, testing theoretical predictions for neutron and proton skins, probing the nature of pair correlations and investigating how angular momentum is generated, measuring the degree of </w:t>
      </w:r>
      <w:proofErr w:type="spellStart"/>
      <w:r w:rsidRPr="00B47840">
        <w:rPr>
          <w:lang w:val="en-GB"/>
        </w:rPr>
        <w:t>isospin</w:t>
      </w:r>
      <w:proofErr w:type="spellEnd"/>
      <w:r w:rsidRPr="00B47840">
        <w:rPr>
          <w:lang w:val="en-GB"/>
        </w:rPr>
        <w:t>-symmetry breaking, find fingerprints of chaos in nuclei, …</w:t>
      </w:r>
    </w:p>
    <w:p w14:paraId="41C1EC27" w14:textId="77777777" w:rsidR="003936AF" w:rsidRPr="00B47840" w:rsidRDefault="009A2004">
      <w:pPr>
        <w:rPr>
          <w:lang w:val="en-GB"/>
        </w:rPr>
      </w:pPr>
      <w:r w:rsidRPr="00B47840">
        <w:rPr>
          <w:lang w:val="en-GB"/>
        </w:rPr>
        <w:t xml:space="preserve">AGATA is also the ideal tool to measure fundamental nuclear properties such as gamma-ray strengths, fission barriers as well as the excitation energy and lifetime of bound and unbound nuclear states relevant for astrophysical processes such as for e.g. the r process, which has recently played out in real time following the cataclysmic </w:t>
      </w:r>
      <w:r w:rsidRPr="00B47840">
        <w:rPr>
          <w:rFonts w:cs="Lucida Grande"/>
          <w:lang w:val="en-GB"/>
        </w:rPr>
        <w:t>gravitational-wave source GW170817.</w:t>
      </w:r>
    </w:p>
    <w:p w14:paraId="478D5EDF" w14:textId="1D69D58B" w:rsidR="003936AF" w:rsidRPr="00B47840" w:rsidRDefault="009A2004">
      <w:pPr>
        <w:rPr>
          <w:lang w:val="en-GB"/>
        </w:rPr>
      </w:pPr>
      <w:r w:rsidRPr="00B47840">
        <w:rPr>
          <w:lang w:val="en-GB"/>
        </w:rPr>
        <w:t>Finally, AGATA has the potential resolving power to study rare decay modes, such as second-order electromagnetic processes involving the simultaneous emission of 2 photons. It can also contribute to other areas of research, such as the search for permanent atomic electric dipole moments (EDMs</w:t>
      </w:r>
      <w:proofErr w:type="gramStart"/>
      <w:r w:rsidRPr="00B47840">
        <w:rPr>
          <w:lang w:val="en-GB"/>
        </w:rPr>
        <w:t>)</w:t>
      </w:r>
      <w:r w:rsidR="004B0936">
        <w:rPr>
          <w:lang w:val="en-GB"/>
        </w:rPr>
        <w:t xml:space="preserve"> which would violate P, T hence</w:t>
      </w:r>
      <w:proofErr w:type="gramEnd"/>
      <w:r w:rsidR="004B0936">
        <w:rPr>
          <w:lang w:val="en-GB"/>
        </w:rPr>
        <w:t xml:space="preserve"> CP symmetries</w:t>
      </w:r>
      <w:r w:rsidRPr="00B47840">
        <w:rPr>
          <w:lang w:val="en-GB"/>
        </w:rPr>
        <w:t>.</w:t>
      </w:r>
    </w:p>
    <w:p w14:paraId="0805D889" w14:textId="77777777" w:rsidR="003936AF" w:rsidRPr="00B47840" w:rsidRDefault="009A2004" w:rsidP="00203D00">
      <w:pPr>
        <w:pStyle w:val="Titre1"/>
        <w:rPr>
          <w:lang w:val="en-GB"/>
        </w:rPr>
      </w:pPr>
      <w:bookmarkStart w:id="2" w:name="_Toc9607707"/>
      <w:r w:rsidRPr="00B47840">
        <w:rPr>
          <w:lang w:val="en-GB"/>
        </w:rPr>
        <w:t>Technical Description</w:t>
      </w:r>
      <w:bookmarkEnd w:id="2"/>
    </w:p>
    <w:p w14:paraId="2863FBCC" w14:textId="77777777" w:rsidR="003936AF" w:rsidRPr="00B47840" w:rsidRDefault="009A2004">
      <w:pPr>
        <w:rPr>
          <w:lang w:val="en-GB"/>
        </w:rPr>
      </w:pPr>
      <w:r w:rsidRPr="00B47840">
        <w:rPr>
          <w:lang w:val="en-GB"/>
        </w:rPr>
        <w:t xml:space="preserve">The concept of a tracking array was introduced in the 90s to increase the efficiency of multi-detector arrays. The idea was to remove the anti-Compton shields used in the previous generations of gamma-ray multi-detectors and replace them with active </w:t>
      </w:r>
      <w:proofErr w:type="spellStart"/>
      <w:r w:rsidRPr="00B47840">
        <w:rPr>
          <w:lang w:val="en-GB"/>
        </w:rPr>
        <w:t>Ge</w:t>
      </w:r>
      <w:proofErr w:type="spellEnd"/>
      <w:r w:rsidRPr="00B47840">
        <w:rPr>
          <w:lang w:val="en-GB"/>
        </w:rPr>
        <w:t>, thereby covering most of 4π solid angle with high-resolution material.</w:t>
      </w:r>
    </w:p>
    <w:p w14:paraId="1EBF79C2" w14:textId="77777777" w:rsidR="003936AF" w:rsidRPr="00B47840" w:rsidRDefault="003936AF">
      <w:pPr>
        <w:rPr>
          <w:lang w:val="en-GB"/>
        </w:rPr>
      </w:pPr>
    </w:p>
    <w:p w14:paraId="32AEC73E" w14:textId="77777777" w:rsidR="003936AF" w:rsidRPr="00B47840" w:rsidRDefault="009A2004" w:rsidP="00203D00">
      <w:pPr>
        <w:keepNext/>
        <w:jc w:val="center"/>
        <w:rPr>
          <w:lang w:val="en-GB"/>
        </w:rPr>
      </w:pPr>
      <w:r w:rsidRPr="00B47840">
        <w:rPr>
          <w:noProof/>
          <w:lang w:val="fr-FR"/>
        </w:rPr>
        <w:drawing>
          <wp:inline distT="0" distB="11430" distL="0" distR="3810" wp14:anchorId="17E51B83" wp14:editId="6CD3E4F0">
            <wp:extent cx="3236595" cy="2313370"/>
            <wp:effectExtent l="0" t="0" r="0" b="0"/>
            <wp:docPr id="2"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9"/>
                    <pic:cNvPicPr>
                      <a:picLocks noChangeAspect="1" noChangeArrowheads="1"/>
                    </pic:cNvPicPr>
                  </pic:nvPicPr>
                  <pic:blipFill>
                    <a:blip r:embed="rId10"/>
                    <a:stretch>
                      <a:fillRect/>
                    </a:stretch>
                  </pic:blipFill>
                  <pic:spPr bwMode="auto">
                    <a:xfrm>
                      <a:off x="0" y="0"/>
                      <a:ext cx="3236942" cy="2313618"/>
                    </a:xfrm>
                    <a:prstGeom prst="rect">
                      <a:avLst/>
                    </a:prstGeom>
                  </pic:spPr>
                </pic:pic>
              </a:graphicData>
            </a:graphic>
          </wp:inline>
        </w:drawing>
      </w:r>
    </w:p>
    <w:p w14:paraId="761E5F1A" w14:textId="01BA3691" w:rsidR="003936AF" w:rsidRPr="00B47840" w:rsidRDefault="009A2004">
      <w:pPr>
        <w:pStyle w:val="Lgende"/>
      </w:pPr>
      <w:r w:rsidRPr="00F257F3">
        <w:t xml:space="preserve">Figure </w:t>
      </w:r>
      <w:r w:rsidRPr="00B47840">
        <w:fldChar w:fldCharType="begin"/>
      </w:r>
      <w:r w:rsidRPr="00B47840">
        <w:instrText>SEQ Figure \* ARABIC</w:instrText>
      </w:r>
      <w:r w:rsidRPr="00B47840">
        <w:fldChar w:fldCharType="separate"/>
      </w:r>
      <w:r w:rsidR="003224BA">
        <w:rPr>
          <w:noProof/>
        </w:rPr>
        <w:t>1</w:t>
      </w:r>
      <w:r w:rsidRPr="00B47840">
        <w:fldChar w:fldCharType="end"/>
      </w:r>
      <w:r w:rsidRPr="00F257F3">
        <w:t xml:space="preserve">: Schematic illustration of the transition from </w:t>
      </w:r>
      <w:r w:rsidRPr="00B47840">
        <w:t xml:space="preserve">a standard 4π </w:t>
      </w:r>
      <w:proofErr w:type="spellStart"/>
      <w:r w:rsidRPr="00B47840">
        <w:t>Ge</w:t>
      </w:r>
      <w:proofErr w:type="spellEnd"/>
      <w:r w:rsidRPr="00B47840">
        <w:t xml:space="preserve"> detector array, such as </w:t>
      </w:r>
      <w:proofErr w:type="spellStart"/>
      <w:r w:rsidRPr="00B47840">
        <w:t>Euroball</w:t>
      </w:r>
      <w:proofErr w:type="spellEnd"/>
      <w:r w:rsidRPr="00B47840">
        <w:t xml:space="preserve"> with 239 </w:t>
      </w:r>
      <w:proofErr w:type="spellStart"/>
      <w:r w:rsidRPr="00B47840">
        <w:t>Ge</w:t>
      </w:r>
      <w:proofErr w:type="spellEnd"/>
      <w:r w:rsidRPr="00B47840">
        <w:t xml:space="preserve"> Compton-suppressed </w:t>
      </w:r>
      <w:proofErr w:type="spellStart"/>
      <w:r w:rsidRPr="00B47840">
        <w:t>Ge</w:t>
      </w:r>
      <w:proofErr w:type="spellEnd"/>
      <w:r w:rsidRPr="00B47840">
        <w:t xml:space="preserve"> detectors (yellow detectors surrounded by blue anti-Compton shields covering more than 2π), to a 4π tracking array composed solely of </w:t>
      </w:r>
      <w:proofErr w:type="spellStart"/>
      <w:r w:rsidRPr="00B47840">
        <w:t>Ge</w:t>
      </w:r>
      <w:proofErr w:type="spellEnd"/>
      <w:r w:rsidRPr="00B47840">
        <w:t xml:space="preserve"> crystals.</w:t>
      </w:r>
    </w:p>
    <w:p w14:paraId="06335086" w14:textId="77777777" w:rsidR="003936AF" w:rsidRPr="00B47840" w:rsidRDefault="009A2004">
      <w:pPr>
        <w:rPr>
          <w:lang w:val="en-GB"/>
        </w:rPr>
      </w:pPr>
      <w:r w:rsidRPr="00B47840">
        <w:rPr>
          <w:lang w:val="en-GB"/>
        </w:rPr>
        <w:lastRenderedPageBreak/>
        <w:t xml:space="preserve">In order to recover a good signal-to-noise ratio, i.e. in order to distinguish the photons which deposit all their energy in the </w:t>
      </w:r>
      <w:proofErr w:type="spellStart"/>
      <w:r w:rsidRPr="00B47840">
        <w:rPr>
          <w:lang w:val="en-GB"/>
        </w:rPr>
        <w:t>Ge</w:t>
      </w:r>
      <w:proofErr w:type="spellEnd"/>
      <w:r w:rsidRPr="00B47840">
        <w:rPr>
          <w:lang w:val="en-GB"/>
        </w:rPr>
        <w:t xml:space="preserve"> crystals from those who just scatter out of them, the trajectories of the gamma rays have to be reconstructed by an algorithm which “tracks” the photons as they interact in the </w:t>
      </w:r>
      <w:proofErr w:type="spellStart"/>
      <w:r w:rsidRPr="00B47840">
        <w:rPr>
          <w:lang w:val="en-GB"/>
        </w:rPr>
        <w:t>Ge</w:t>
      </w:r>
      <w:proofErr w:type="spellEnd"/>
      <w:r w:rsidRPr="00B47840">
        <w:rPr>
          <w:lang w:val="en-GB"/>
        </w:rPr>
        <w:t xml:space="preserve"> crystals.</w:t>
      </w:r>
    </w:p>
    <w:p w14:paraId="79A4E3B1" w14:textId="56D68033" w:rsidR="003936AF" w:rsidRDefault="009A2004">
      <w:pPr>
        <w:rPr>
          <w:lang w:val="en-GB"/>
        </w:rPr>
      </w:pPr>
      <w:r w:rsidRPr="00B47840">
        <w:rPr>
          <w:lang w:val="en-GB"/>
        </w:rPr>
        <w:t>The necessary ingredients of a tracking array are:</w:t>
      </w:r>
    </w:p>
    <w:p w14:paraId="45BFF449" w14:textId="77777777" w:rsidR="003936AF" w:rsidRPr="00B47840" w:rsidRDefault="009A2004">
      <w:pPr>
        <w:pStyle w:val="Paragraphedeliste"/>
        <w:numPr>
          <w:ilvl w:val="0"/>
          <w:numId w:val="2"/>
        </w:numPr>
        <w:rPr>
          <w:lang w:val="en-GB"/>
        </w:rPr>
      </w:pPr>
      <w:proofErr w:type="gramStart"/>
      <w:r w:rsidRPr="00B47840">
        <w:rPr>
          <w:lang w:val="en-GB"/>
        </w:rPr>
        <w:t>highly</w:t>
      </w:r>
      <w:proofErr w:type="gramEnd"/>
      <w:r w:rsidRPr="00B47840">
        <w:rPr>
          <w:lang w:val="en-GB"/>
        </w:rPr>
        <w:t xml:space="preserve">-segmented encapsulated </w:t>
      </w:r>
      <w:proofErr w:type="spellStart"/>
      <w:r w:rsidRPr="00B47840">
        <w:rPr>
          <w:lang w:val="en-GB"/>
        </w:rPr>
        <w:t>HPGe</w:t>
      </w:r>
      <w:proofErr w:type="spellEnd"/>
      <w:r w:rsidRPr="00B47840">
        <w:rPr>
          <w:lang w:val="en-GB"/>
        </w:rPr>
        <w:t xml:space="preserve"> crystals, </w:t>
      </w:r>
    </w:p>
    <w:p w14:paraId="700B7F71" w14:textId="77777777" w:rsidR="003936AF" w:rsidRPr="00B47840" w:rsidRDefault="009A2004">
      <w:pPr>
        <w:pStyle w:val="Paragraphedeliste"/>
        <w:numPr>
          <w:ilvl w:val="0"/>
          <w:numId w:val="2"/>
        </w:numPr>
        <w:rPr>
          <w:lang w:val="en-GB"/>
        </w:rPr>
      </w:pPr>
      <w:proofErr w:type="gramStart"/>
      <w:r w:rsidRPr="00B47840">
        <w:rPr>
          <w:lang w:val="en-GB"/>
        </w:rPr>
        <w:t>high</w:t>
      </w:r>
      <w:proofErr w:type="gramEnd"/>
      <w:r w:rsidRPr="00B47840">
        <w:rPr>
          <w:lang w:val="en-GB"/>
        </w:rPr>
        <w:t>-resolution fast preamplifiers,</w:t>
      </w:r>
    </w:p>
    <w:p w14:paraId="0424F39D" w14:textId="77777777" w:rsidR="003936AF" w:rsidRPr="00B47840" w:rsidRDefault="009A2004">
      <w:pPr>
        <w:pStyle w:val="Paragraphedeliste"/>
        <w:numPr>
          <w:ilvl w:val="0"/>
          <w:numId w:val="2"/>
        </w:numPr>
        <w:rPr>
          <w:lang w:val="en-GB"/>
        </w:rPr>
      </w:pPr>
      <w:proofErr w:type="gramStart"/>
      <w:r w:rsidRPr="00B47840">
        <w:rPr>
          <w:lang w:val="en-GB"/>
        </w:rPr>
        <w:t>digital</w:t>
      </w:r>
      <w:proofErr w:type="gramEnd"/>
      <w:r w:rsidRPr="00B47840">
        <w:rPr>
          <w:lang w:val="en-GB"/>
        </w:rPr>
        <w:t xml:space="preserve"> electronics to record and process the signals from all the segments and central contact of a crystal,</w:t>
      </w:r>
    </w:p>
    <w:p w14:paraId="18A26E55" w14:textId="77777777" w:rsidR="003936AF" w:rsidRPr="00B47840" w:rsidRDefault="009A2004">
      <w:pPr>
        <w:pStyle w:val="Paragraphedeliste"/>
        <w:numPr>
          <w:ilvl w:val="0"/>
          <w:numId w:val="2"/>
        </w:numPr>
        <w:rPr>
          <w:lang w:val="en-GB"/>
        </w:rPr>
      </w:pPr>
      <w:proofErr w:type="gramStart"/>
      <w:r w:rsidRPr="00B47840">
        <w:rPr>
          <w:lang w:val="en-GB"/>
        </w:rPr>
        <w:t>triggering</w:t>
      </w:r>
      <w:proofErr w:type="gramEnd"/>
      <w:r w:rsidRPr="00B47840">
        <w:rPr>
          <w:lang w:val="en-GB"/>
        </w:rPr>
        <w:t xml:space="preserve"> and synchronization system </w:t>
      </w:r>
    </w:p>
    <w:p w14:paraId="2A6F715F" w14:textId="77777777" w:rsidR="003936AF" w:rsidRPr="00B47840" w:rsidRDefault="009A2004">
      <w:pPr>
        <w:pStyle w:val="Paragraphedeliste"/>
        <w:numPr>
          <w:ilvl w:val="0"/>
          <w:numId w:val="2"/>
        </w:numPr>
        <w:rPr>
          <w:lang w:val="en-GB"/>
        </w:rPr>
      </w:pPr>
      <w:proofErr w:type="gramStart"/>
      <w:r w:rsidRPr="00B47840">
        <w:rPr>
          <w:lang w:val="en-GB"/>
        </w:rPr>
        <w:t>high</w:t>
      </w:r>
      <w:proofErr w:type="gramEnd"/>
      <w:r w:rsidRPr="00B47840">
        <w:rPr>
          <w:lang w:val="en-GB"/>
        </w:rPr>
        <w:t xml:space="preserve">-throughput DAQ to process the high flow of data </w:t>
      </w:r>
    </w:p>
    <w:p w14:paraId="105D0FB9" w14:textId="77777777" w:rsidR="003936AF" w:rsidRPr="00B47840" w:rsidRDefault="009A2004">
      <w:pPr>
        <w:pStyle w:val="Paragraphedeliste"/>
        <w:numPr>
          <w:ilvl w:val="0"/>
          <w:numId w:val="2"/>
        </w:numPr>
        <w:rPr>
          <w:lang w:val="en-GB"/>
        </w:rPr>
      </w:pPr>
      <w:proofErr w:type="gramStart"/>
      <w:r w:rsidRPr="00B47840">
        <w:rPr>
          <w:lang w:val="en-GB"/>
        </w:rPr>
        <w:t>pulse</w:t>
      </w:r>
      <w:proofErr w:type="gramEnd"/>
      <w:r w:rsidRPr="00B47840">
        <w:rPr>
          <w:lang w:val="en-GB"/>
        </w:rPr>
        <w:t xml:space="preserve"> shape analysis (PSA) algorithms to decompose the signals from each crystal and identify the interaction points in each segment</w:t>
      </w:r>
    </w:p>
    <w:p w14:paraId="5D30E740" w14:textId="77777777" w:rsidR="003936AF" w:rsidRPr="00B47840" w:rsidRDefault="009A2004">
      <w:pPr>
        <w:pStyle w:val="Paragraphedeliste"/>
        <w:numPr>
          <w:ilvl w:val="0"/>
          <w:numId w:val="2"/>
        </w:numPr>
        <w:rPr>
          <w:lang w:val="en-GB"/>
        </w:rPr>
      </w:pPr>
      <w:proofErr w:type="gramStart"/>
      <w:r w:rsidRPr="00B47840">
        <w:rPr>
          <w:lang w:val="en-GB"/>
        </w:rPr>
        <w:t>tracking</w:t>
      </w:r>
      <w:proofErr w:type="gramEnd"/>
      <w:r w:rsidRPr="00B47840">
        <w:rPr>
          <w:lang w:val="en-GB"/>
        </w:rPr>
        <w:t xml:space="preserve"> algorithms to reconstruct the photon trajectories from the energies and positions of the interaction points </w:t>
      </w:r>
    </w:p>
    <w:p w14:paraId="3824612F" w14:textId="70E2D640" w:rsidR="003936AF" w:rsidRPr="00B47840" w:rsidRDefault="009A2004">
      <w:pPr>
        <w:pStyle w:val="Paragraphedeliste"/>
        <w:numPr>
          <w:ilvl w:val="0"/>
          <w:numId w:val="2"/>
        </w:numPr>
        <w:rPr>
          <w:lang w:val="en-GB"/>
        </w:rPr>
      </w:pPr>
      <w:proofErr w:type="gramStart"/>
      <w:r w:rsidRPr="00B47840">
        <w:rPr>
          <w:lang w:val="en-GB"/>
        </w:rPr>
        <w:t>complex</w:t>
      </w:r>
      <w:proofErr w:type="gramEnd"/>
      <w:r w:rsidRPr="00B47840">
        <w:rPr>
          <w:lang w:val="en-GB"/>
        </w:rPr>
        <w:t xml:space="preserve"> data analysis to merge and </w:t>
      </w:r>
      <w:r w:rsidR="00F257F3" w:rsidRPr="00F257F3">
        <w:rPr>
          <w:lang w:val="en-GB"/>
        </w:rPr>
        <w:t>analyse</w:t>
      </w:r>
      <w:r w:rsidRPr="00B47840">
        <w:rPr>
          <w:lang w:val="en-GB"/>
        </w:rPr>
        <w:t xml:space="preserve"> data from AGATA and any ancillary device</w:t>
      </w:r>
    </w:p>
    <w:p w14:paraId="66B1273B" w14:textId="77777777" w:rsidR="003936AF" w:rsidRPr="00B47840" w:rsidRDefault="009A2004">
      <w:pPr>
        <w:pStyle w:val="Paragraphedeliste"/>
        <w:numPr>
          <w:ilvl w:val="0"/>
          <w:numId w:val="2"/>
        </w:numPr>
        <w:rPr>
          <w:lang w:val="en-GB"/>
        </w:rPr>
      </w:pPr>
      <w:proofErr w:type="gramStart"/>
      <w:r w:rsidRPr="00B47840">
        <w:rPr>
          <w:lang w:val="en-GB"/>
        </w:rPr>
        <w:t>large</w:t>
      </w:r>
      <w:proofErr w:type="gramEnd"/>
      <w:r w:rsidRPr="00B47840">
        <w:rPr>
          <w:lang w:val="en-GB"/>
        </w:rPr>
        <w:t xml:space="preserve"> storage capacities</w:t>
      </w:r>
    </w:p>
    <w:p w14:paraId="353AF680" w14:textId="77777777" w:rsidR="003936AF" w:rsidRPr="00B47840" w:rsidRDefault="003936AF">
      <w:pPr>
        <w:rPr>
          <w:lang w:val="en-GB"/>
        </w:rPr>
      </w:pPr>
    </w:p>
    <w:p w14:paraId="320F4DD7" w14:textId="77777777" w:rsidR="003936AF" w:rsidRPr="00B47840" w:rsidRDefault="009A2004">
      <w:pPr>
        <w:rPr>
          <w:lang w:val="en-GB"/>
        </w:rPr>
      </w:pPr>
      <w:r w:rsidRPr="00B47840">
        <w:rPr>
          <w:lang w:val="en-GB"/>
        </w:rPr>
        <w:t xml:space="preserve">AGATA in its complete 4π geometry would be composed of 180 36-fold segmented hexagonal shaped tapered </w:t>
      </w:r>
      <w:proofErr w:type="spellStart"/>
      <w:r w:rsidRPr="00B47840">
        <w:rPr>
          <w:lang w:val="en-GB"/>
        </w:rPr>
        <w:t>HPGe</w:t>
      </w:r>
      <w:proofErr w:type="spellEnd"/>
      <w:r w:rsidRPr="00B47840">
        <w:rPr>
          <w:lang w:val="en-GB"/>
        </w:rPr>
        <w:t xml:space="preserve"> crystals, each one situated at 23.5 cm from the source of the photons of interest. </w:t>
      </w:r>
    </w:p>
    <w:p w14:paraId="1029F392" w14:textId="77777777" w:rsidR="003936AF" w:rsidRPr="00B47840" w:rsidRDefault="003936AF">
      <w:pPr>
        <w:rPr>
          <w:lang w:val="en-GB"/>
        </w:rPr>
      </w:pPr>
    </w:p>
    <w:p w14:paraId="3471DFF0" w14:textId="15C36A22" w:rsidR="003936AF" w:rsidRPr="00B47840" w:rsidRDefault="009A2004" w:rsidP="00203D00">
      <w:pPr>
        <w:keepNext/>
        <w:jc w:val="center"/>
        <w:rPr>
          <w:lang w:val="en-GB"/>
        </w:rPr>
      </w:pPr>
      <w:r w:rsidRPr="00B47840">
        <w:rPr>
          <w:noProof/>
          <w:lang w:val="fr-FR"/>
        </w:rPr>
        <w:drawing>
          <wp:inline distT="0" distB="12065" distL="0" distR="0" wp14:anchorId="51095D28" wp14:editId="17D1DF37">
            <wp:extent cx="3072258" cy="3147695"/>
            <wp:effectExtent l="0" t="0" r="1270" b="1905"/>
            <wp:docPr id="3" name="Picture 5" descr="JS-agata24080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5" descr="JS-agata240805-b"/>
                    <pic:cNvPicPr>
                      <a:picLocks noChangeAspect="1" noChangeArrowheads="1"/>
                    </pic:cNvPicPr>
                  </pic:nvPicPr>
                  <pic:blipFill>
                    <a:blip r:embed="rId11"/>
                    <a:srcRect l="16165" t="4289" r="19193" b="4256"/>
                    <a:stretch>
                      <a:fillRect/>
                    </a:stretch>
                  </pic:blipFill>
                  <pic:spPr bwMode="auto">
                    <a:xfrm>
                      <a:off x="0" y="0"/>
                      <a:ext cx="3073190" cy="3148650"/>
                    </a:xfrm>
                    <a:prstGeom prst="rect">
                      <a:avLst/>
                    </a:prstGeom>
                  </pic:spPr>
                </pic:pic>
              </a:graphicData>
            </a:graphic>
          </wp:inline>
        </w:drawing>
      </w:r>
    </w:p>
    <w:p w14:paraId="0FA8C0FF" w14:textId="1E86DAE4" w:rsidR="003936AF" w:rsidRPr="00B47840" w:rsidRDefault="009A2004" w:rsidP="001949CD">
      <w:pPr>
        <w:pStyle w:val="Lgende"/>
      </w:pPr>
      <w:r w:rsidRPr="00F257F3">
        <w:t xml:space="preserve">Figure </w:t>
      </w:r>
      <w:r w:rsidRPr="00B47840">
        <w:fldChar w:fldCharType="begin"/>
      </w:r>
      <w:r w:rsidRPr="00B47840">
        <w:instrText>SEQ Figure \* ARABIC</w:instrText>
      </w:r>
      <w:r w:rsidRPr="00B47840">
        <w:fldChar w:fldCharType="separate"/>
      </w:r>
      <w:r w:rsidR="003224BA">
        <w:rPr>
          <w:noProof/>
        </w:rPr>
        <w:t>2</w:t>
      </w:r>
      <w:r w:rsidRPr="00B47840">
        <w:fldChar w:fldCharType="end"/>
      </w:r>
      <w:r w:rsidRPr="00F257F3">
        <w:t>: Artist's view of AGATA 4π.  Only the mechanica</w:t>
      </w:r>
      <w:r w:rsidRPr="00B47840">
        <w:t xml:space="preserve">l holding frame (red) and cryostat </w:t>
      </w:r>
      <w:proofErr w:type="spellStart"/>
      <w:proofErr w:type="gramStart"/>
      <w:r w:rsidRPr="00B47840">
        <w:t>dewars</w:t>
      </w:r>
      <w:proofErr w:type="spellEnd"/>
      <w:proofErr w:type="gramEnd"/>
      <w:r w:rsidRPr="00B47840">
        <w:t xml:space="preserve"> (green) are visible.</w:t>
      </w:r>
    </w:p>
    <w:p w14:paraId="5800C310" w14:textId="77777777" w:rsidR="003936AF" w:rsidRPr="00B47840" w:rsidRDefault="009A2004">
      <w:pPr>
        <w:rPr>
          <w:lang w:val="en-GB"/>
        </w:rPr>
      </w:pPr>
      <w:r w:rsidRPr="00B47840">
        <w:rPr>
          <w:lang w:val="en-GB"/>
        </w:rPr>
        <w:t xml:space="preserve">The crystals are especially encapsulated in order to facilitate manipulation and repair. There are 3 different shapes of crystal, referred to as crystal A, B and C. They are operated together in one vacuum “triple-cryostat” and cooled by LN2. </w:t>
      </w:r>
      <w:proofErr w:type="gramStart"/>
      <w:r w:rsidRPr="00B47840">
        <w:rPr>
          <w:lang w:val="en-GB"/>
        </w:rPr>
        <w:t>These</w:t>
      </w:r>
      <w:proofErr w:type="gramEnd"/>
      <w:r w:rsidRPr="00B47840">
        <w:rPr>
          <w:lang w:val="en-GB"/>
        </w:rPr>
        <w:t xml:space="preserve"> AGATA Triple Clusters (ATC) form the AGATA detector unit. Each unit produces 111 signals, which are pre-amplified and then digitized at a rate of 100 </w:t>
      </w:r>
      <w:proofErr w:type="spellStart"/>
      <w:r w:rsidRPr="00B47840">
        <w:rPr>
          <w:lang w:val="en-GB"/>
        </w:rPr>
        <w:t>Msps</w:t>
      </w:r>
      <w:proofErr w:type="spellEnd"/>
      <w:r w:rsidRPr="00B47840">
        <w:rPr>
          <w:lang w:val="en-GB"/>
        </w:rPr>
        <w:t xml:space="preserve"> with </w:t>
      </w:r>
      <w:proofErr w:type="gramStart"/>
      <w:r w:rsidRPr="00B47840">
        <w:rPr>
          <w:lang w:val="en-GB"/>
        </w:rPr>
        <w:t>14 bit</w:t>
      </w:r>
      <w:proofErr w:type="gramEnd"/>
      <w:r w:rsidRPr="00B47840">
        <w:rPr>
          <w:lang w:val="en-GB"/>
        </w:rPr>
        <w:t xml:space="preserve"> precision. </w:t>
      </w:r>
    </w:p>
    <w:p w14:paraId="30482125" w14:textId="77777777" w:rsidR="003936AF" w:rsidRPr="00B47840" w:rsidRDefault="003936AF">
      <w:pPr>
        <w:rPr>
          <w:lang w:val="en-GB"/>
        </w:rPr>
      </w:pPr>
    </w:p>
    <w:p w14:paraId="5A2C443C" w14:textId="5277D1C7" w:rsidR="003936AF" w:rsidRPr="00B47840" w:rsidRDefault="009A2004" w:rsidP="00203D00">
      <w:pPr>
        <w:keepNext/>
        <w:jc w:val="center"/>
        <w:rPr>
          <w:lang w:val="en-GB"/>
        </w:rPr>
      </w:pPr>
      <w:r w:rsidRPr="00B47840">
        <w:rPr>
          <w:noProof/>
          <w:lang w:val="fr-FR"/>
        </w:rPr>
        <w:lastRenderedPageBreak/>
        <w:drawing>
          <wp:inline distT="0" distB="7620" distL="0" distR="0" wp14:anchorId="28E15860" wp14:editId="6CB4EE58">
            <wp:extent cx="2753995" cy="1586322"/>
            <wp:effectExtent l="0" t="0" r="0" b="0"/>
            <wp:docPr id="4" name="Picture 1028" descr="triple_cluster_inside_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28" descr="triple_cluster_inside_view"/>
                    <pic:cNvPicPr>
                      <a:picLocks noChangeAspect="1" noChangeArrowheads="1"/>
                    </pic:cNvPicPr>
                  </pic:nvPicPr>
                  <pic:blipFill>
                    <a:blip r:embed="rId12"/>
                    <a:stretch>
                      <a:fillRect/>
                    </a:stretch>
                  </pic:blipFill>
                  <pic:spPr bwMode="auto">
                    <a:xfrm>
                      <a:off x="0" y="0"/>
                      <a:ext cx="2756221" cy="1587604"/>
                    </a:xfrm>
                    <a:prstGeom prst="rect">
                      <a:avLst/>
                    </a:prstGeom>
                  </pic:spPr>
                </pic:pic>
              </a:graphicData>
            </a:graphic>
          </wp:inline>
        </w:drawing>
      </w:r>
    </w:p>
    <w:p w14:paraId="6F4289AF" w14:textId="0C3BE00A" w:rsidR="003936AF" w:rsidRPr="00B47840" w:rsidRDefault="009A2004">
      <w:pPr>
        <w:pStyle w:val="Lgende"/>
      </w:pPr>
      <w:r w:rsidRPr="00F257F3">
        <w:t xml:space="preserve">Figure </w:t>
      </w:r>
      <w:r w:rsidRPr="00B47840">
        <w:fldChar w:fldCharType="begin"/>
      </w:r>
      <w:r w:rsidRPr="00B47840">
        <w:instrText>SEQ Figure \* ARABIC</w:instrText>
      </w:r>
      <w:r w:rsidRPr="00B47840">
        <w:fldChar w:fldCharType="separate"/>
      </w:r>
      <w:r w:rsidR="003224BA">
        <w:rPr>
          <w:noProof/>
        </w:rPr>
        <w:t>3</w:t>
      </w:r>
      <w:r w:rsidRPr="00B47840">
        <w:fldChar w:fldCharType="end"/>
      </w:r>
      <w:r w:rsidRPr="00F257F3">
        <w:t>: Photo-montage showing the inside of an ATC, in particular the 3 capsules, together with the cold and warm pre-amplification stages.</w:t>
      </w:r>
    </w:p>
    <w:p w14:paraId="66A9013F" w14:textId="77777777" w:rsidR="003936AF" w:rsidRPr="00B47840" w:rsidRDefault="009A2004">
      <w:pPr>
        <w:rPr>
          <w:lang w:val="en-GB"/>
        </w:rPr>
      </w:pPr>
      <w:r w:rsidRPr="00B47840">
        <w:rPr>
          <w:lang w:val="en-GB"/>
        </w:rPr>
        <w:t>The corresponding signal energies, sample traces and timing information are extracted by the pre-processing electronics and then sent to the DAQ computers for further processing (PSA, tracking and data replay and analysis…).</w:t>
      </w:r>
    </w:p>
    <w:p w14:paraId="7CA1C5B2" w14:textId="05156736" w:rsidR="003936AF" w:rsidRPr="00B47840" w:rsidRDefault="009A2004">
      <w:pPr>
        <w:rPr>
          <w:lang w:val="en-GB"/>
        </w:rPr>
      </w:pPr>
      <w:r w:rsidRPr="00B47840">
        <w:rPr>
          <w:lang w:val="en-GB"/>
        </w:rPr>
        <w:t>The key parameters of AGATA are its efficiency</w:t>
      </w:r>
      <w:r w:rsidR="008B4320" w:rsidRPr="00B47840">
        <w:rPr>
          <w:lang w:val="en-GB"/>
        </w:rPr>
        <w:t xml:space="preserve"> </w:t>
      </w:r>
      <w:r w:rsidR="008B4320" w:rsidRPr="00B47840">
        <w:rPr>
          <w:rFonts w:ascii="Symbol" w:hAnsi="Symbol"/>
          <w:lang w:val="en-GB"/>
        </w:rPr>
        <w:t></w:t>
      </w:r>
      <w:r w:rsidRPr="00B47840">
        <w:rPr>
          <w:lang w:val="en-GB"/>
        </w:rPr>
        <w:t>, peak-to-total (P/T), energy resolution</w:t>
      </w:r>
      <w:r w:rsidR="008B4320" w:rsidRPr="00B47840">
        <w:rPr>
          <w:lang w:val="en-GB"/>
        </w:rPr>
        <w:t xml:space="preserve"> (</w:t>
      </w:r>
      <w:r w:rsidR="008B4320" w:rsidRPr="00B47840">
        <w:rPr>
          <w:rFonts w:ascii="Symbol" w:hAnsi="Symbol"/>
          <w:lang w:val="en-GB"/>
        </w:rPr>
        <w:t></w:t>
      </w:r>
      <w:r w:rsidR="008B4320" w:rsidRPr="00B47840">
        <w:rPr>
          <w:rFonts w:ascii="Symbol" w:hAnsi="Symbol"/>
          <w:lang w:val="en-GB"/>
        </w:rPr>
        <w:t></w:t>
      </w:r>
      <w:r w:rsidR="008B4320" w:rsidRPr="00B47840">
        <w:rPr>
          <w:lang w:val="en-GB"/>
        </w:rPr>
        <w:t>)</w:t>
      </w:r>
      <w:r w:rsidRPr="00B47840">
        <w:rPr>
          <w:lang w:val="en-GB"/>
        </w:rPr>
        <w:t>, angular resolution, polarization sensitivity and counting rate capabilities.</w:t>
      </w:r>
      <w:r w:rsidR="008B4320" w:rsidRPr="00B47840">
        <w:rPr>
          <w:lang w:val="en-GB"/>
        </w:rPr>
        <w:t xml:space="preserve"> In particular, when </w:t>
      </w:r>
      <w:r w:rsidR="00F257F3" w:rsidRPr="00F257F3">
        <w:rPr>
          <w:lang w:val="en-GB"/>
        </w:rPr>
        <w:t>analysing</w:t>
      </w:r>
      <w:r w:rsidR="008B4320" w:rsidRPr="00B47840">
        <w:rPr>
          <w:lang w:val="en-GB"/>
        </w:rPr>
        <w:t xml:space="preserve"> N-fold coincidences</w:t>
      </w:r>
      <w:r w:rsidR="00D101E9">
        <w:rPr>
          <w:lang w:val="en-GB"/>
        </w:rPr>
        <w:t xml:space="preserve"> between gamma rays</w:t>
      </w:r>
      <w:r w:rsidR="008B4320" w:rsidRPr="00B47840">
        <w:rPr>
          <w:lang w:val="en-GB"/>
        </w:rPr>
        <w:t>, the sensitivity scales with S=</w:t>
      </w:r>
      <w:r w:rsidR="008B4320" w:rsidRPr="00B47840">
        <w:rPr>
          <w:rFonts w:ascii="Symbol" w:hAnsi="Symbol"/>
          <w:lang w:val="en-GB"/>
        </w:rPr>
        <w:t></w:t>
      </w:r>
      <w:r w:rsidR="008B4320" w:rsidRPr="00B47840">
        <w:rPr>
          <w:rFonts w:ascii="Symbol" w:hAnsi="Symbol"/>
          <w:lang w:val="en-GB"/>
        </w:rPr>
        <w:t></w:t>
      </w:r>
      <w:r w:rsidR="008B4320" w:rsidRPr="00B47840">
        <w:rPr>
          <w:rFonts w:ascii="Symbol" w:hAnsi="Symbol"/>
          <w:lang w:val="en-GB"/>
        </w:rPr>
        <w:t></w:t>
      </w:r>
      <w:r w:rsidR="008B4320" w:rsidRPr="00B47840">
        <w:rPr>
          <w:lang w:val="en-GB"/>
        </w:rPr>
        <w:sym w:font="Symbol" w:char="F0D7"/>
      </w:r>
      <w:r w:rsidR="008B4320" w:rsidRPr="00B47840">
        <w:rPr>
          <w:lang w:val="en-GB"/>
        </w:rPr>
        <w:t xml:space="preserve">(P/T) / </w:t>
      </w:r>
      <w:r w:rsidR="008B4320" w:rsidRPr="00B47840">
        <w:rPr>
          <w:rFonts w:ascii="Symbol" w:hAnsi="Symbol"/>
          <w:lang w:val="en-GB"/>
        </w:rPr>
        <w:t></w:t>
      </w:r>
      <w:r w:rsidR="008B4320" w:rsidRPr="00B47840">
        <w:rPr>
          <w:rFonts w:ascii="Symbol" w:hAnsi="Symbol"/>
          <w:lang w:val="en-GB"/>
        </w:rPr>
        <w:t></w:t>
      </w:r>
      <w:r w:rsidR="008B4320" w:rsidRPr="00B47840">
        <w:rPr>
          <w:lang w:val="en-GB"/>
        </w:rPr>
        <w:t xml:space="preserve"> </w:t>
      </w:r>
      <w:proofErr w:type="gramStart"/>
      <w:r w:rsidR="008B4320" w:rsidRPr="00B47840">
        <w:rPr>
          <w:lang w:val="en-GB"/>
        </w:rPr>
        <w:t>)</w:t>
      </w:r>
      <w:r w:rsidR="008B4320" w:rsidRPr="00B47840">
        <w:rPr>
          <w:vertAlign w:val="superscript"/>
          <w:lang w:val="en-GB"/>
        </w:rPr>
        <w:t>N</w:t>
      </w:r>
      <w:proofErr w:type="gramEnd"/>
      <w:r w:rsidR="008B4320" w:rsidRPr="00B47840">
        <w:rPr>
          <w:lang w:val="en-GB"/>
        </w:rPr>
        <w:t xml:space="preserve">. </w:t>
      </w:r>
      <w:r w:rsidRPr="00B47840">
        <w:rPr>
          <w:lang w:val="en-GB"/>
        </w:rPr>
        <w:t>AGATA is also a versatile instrument that can be coupled to many different kinds of ancillary detectors in order to enhance its sensitivity to the particular physical signal of interest.</w:t>
      </w:r>
      <w:r w:rsidR="008B4320" w:rsidRPr="00B47840">
        <w:rPr>
          <w:lang w:val="en-GB"/>
        </w:rPr>
        <w:t xml:space="preserve"> When designing such ancillaries, the free space available inside the array plays an important role</w:t>
      </w:r>
    </w:p>
    <w:p w14:paraId="1D610455" w14:textId="77777777" w:rsidR="003936AF" w:rsidRPr="00B47840" w:rsidRDefault="009A2004" w:rsidP="00203D00">
      <w:pPr>
        <w:pStyle w:val="Titre1"/>
        <w:rPr>
          <w:lang w:val="en-GB"/>
        </w:rPr>
      </w:pPr>
      <w:bookmarkStart w:id="3" w:name="_Toc9607708"/>
      <w:r w:rsidRPr="00B47840">
        <w:rPr>
          <w:lang w:val="en-GB"/>
        </w:rPr>
        <w:t>Organization</w:t>
      </w:r>
      <w:bookmarkEnd w:id="3"/>
    </w:p>
    <w:p w14:paraId="66E76AED" w14:textId="0FFA9EB8" w:rsidR="003936AF" w:rsidRPr="00B47840" w:rsidRDefault="009A2004" w:rsidP="00203D00">
      <w:pPr>
        <w:jc w:val="left"/>
        <w:rPr>
          <w:lang w:val="en-GB"/>
        </w:rPr>
      </w:pPr>
      <w:r w:rsidRPr="00B47840">
        <w:rPr>
          <w:lang w:val="en-GB"/>
        </w:rPr>
        <w:t xml:space="preserve">At the European level, </w:t>
      </w:r>
      <w:r w:rsidR="00F257F3" w:rsidRPr="00F257F3">
        <w:rPr>
          <w:lang w:val="en-GB"/>
        </w:rPr>
        <w:t>3 bodies govern the AGATA collaboration</w:t>
      </w:r>
      <w:r w:rsidRPr="00B47840">
        <w:rPr>
          <w:lang w:val="en-GB"/>
        </w:rPr>
        <w:t xml:space="preserve">: the AGATA Steering Committee (ASC) is the decision making body, representing the funding agencies. 11 countries are represented today. The representatives for France are G. </w:t>
      </w:r>
      <w:proofErr w:type="spellStart"/>
      <w:r w:rsidRPr="00B47840">
        <w:rPr>
          <w:lang w:val="en-GB"/>
        </w:rPr>
        <w:t>Duchêne</w:t>
      </w:r>
      <w:proofErr w:type="spellEnd"/>
      <w:r w:rsidRPr="00B47840">
        <w:rPr>
          <w:lang w:val="en-GB"/>
        </w:rPr>
        <w:t xml:space="preserve"> (IN2P3) and Ch. </w:t>
      </w:r>
      <w:proofErr w:type="spellStart"/>
      <w:r w:rsidRPr="00B47840">
        <w:rPr>
          <w:lang w:val="en-GB"/>
        </w:rPr>
        <w:t>Theisen</w:t>
      </w:r>
      <w:proofErr w:type="spellEnd"/>
      <w:r w:rsidRPr="00B47840">
        <w:rPr>
          <w:lang w:val="en-GB"/>
        </w:rPr>
        <w:t xml:space="preserve"> (CEA). </w:t>
      </w:r>
    </w:p>
    <w:p w14:paraId="6832ED52" w14:textId="77777777" w:rsidR="00BD529F" w:rsidRPr="00B47840" w:rsidRDefault="00BD529F" w:rsidP="00BD529F">
      <w:pPr>
        <w:rPr>
          <w:lang w:val="en-GB"/>
        </w:rPr>
      </w:pPr>
      <w:r w:rsidRPr="00B47840">
        <w:rPr>
          <w:lang w:val="en-GB"/>
        </w:rPr>
        <w:t xml:space="preserve">The AGATA Management Board (AMB) is responsible for the execution of the project along the lines defined by the ASC. France has been, and continues to be well represented with many AMB group and team leaders (5 teams are currently led by IN2P3 physicists/engineers and the Data Flow group is coordinated by A. </w:t>
      </w:r>
      <w:proofErr w:type="spellStart"/>
      <w:r w:rsidRPr="00B47840">
        <w:rPr>
          <w:lang w:val="en-GB"/>
        </w:rPr>
        <w:t>Korichi</w:t>
      </w:r>
      <w:proofErr w:type="spellEnd"/>
      <w:r w:rsidRPr="00B47840">
        <w:rPr>
          <w:lang w:val="en-GB"/>
        </w:rPr>
        <w:t xml:space="preserve">, an IN2P3 physicist). </w:t>
      </w:r>
    </w:p>
    <w:p w14:paraId="04C7561C" w14:textId="77777777" w:rsidR="00BD529F" w:rsidRPr="00B47840" w:rsidRDefault="00BD529F" w:rsidP="00BD529F">
      <w:pPr>
        <w:rPr>
          <w:lang w:val="en-GB"/>
        </w:rPr>
      </w:pPr>
      <w:r w:rsidRPr="00B47840">
        <w:rPr>
          <w:lang w:val="en-GB"/>
        </w:rPr>
        <w:t xml:space="preserve">Finally the AGATA Collaboration Council (ACC) represents the ~40 institutions collaborating in the AGATA project and advises the ASC on scientific matters. Its chair, W. </w:t>
      </w:r>
      <w:proofErr w:type="spellStart"/>
      <w:r w:rsidRPr="00B47840">
        <w:rPr>
          <w:lang w:val="en-GB"/>
        </w:rPr>
        <w:t>Korten</w:t>
      </w:r>
      <w:proofErr w:type="spellEnd"/>
      <w:r w:rsidRPr="00B47840">
        <w:rPr>
          <w:lang w:val="en-GB"/>
        </w:rPr>
        <w:t>, is a French representative (CEA).</w:t>
      </w:r>
    </w:p>
    <w:p w14:paraId="6E3F1230" w14:textId="77777777" w:rsidR="00BD529F" w:rsidRPr="00B47840" w:rsidRDefault="00BD529F" w:rsidP="00BD529F">
      <w:pPr>
        <w:rPr>
          <w:lang w:val="en-GB"/>
        </w:rPr>
      </w:pPr>
      <w:r w:rsidRPr="00B47840">
        <w:rPr>
          <w:lang w:val="en-GB"/>
        </w:rPr>
        <w:t>The collaboration meets regularly during the annual AGATA weeks, where the groups and teams present the status of affairs and the foreseen developments, and the physics and future plans are discussed on an annual basis also during the EGAN/NUSPIN (and in the future NUSREB) workshops. The AGATA collaboration has also regular meetings with its American counterpart, the GRETINA/GRETA collaboration. Collaborative ventures on PSA, tracking and detector simulation and characterization have been initiated.</w:t>
      </w:r>
    </w:p>
    <w:p w14:paraId="04A9A71D" w14:textId="77777777" w:rsidR="00BD529F" w:rsidRPr="00B47840" w:rsidRDefault="00BD529F" w:rsidP="00BD529F">
      <w:pPr>
        <w:rPr>
          <w:lang w:val="en-GB"/>
        </w:rPr>
      </w:pPr>
      <w:r w:rsidRPr="00B47840">
        <w:rPr>
          <w:lang w:val="en-GB"/>
        </w:rPr>
        <w:t>Two dedicated websites exist</w:t>
      </w:r>
      <w:proofErr w:type="gramStart"/>
      <w:r w:rsidRPr="00B47840">
        <w:rPr>
          <w:lang w:val="en-GB"/>
        </w:rPr>
        <w:t>;</w:t>
      </w:r>
      <w:proofErr w:type="gramEnd"/>
      <w:r w:rsidRPr="00B47840">
        <w:rPr>
          <w:lang w:val="en-GB"/>
        </w:rPr>
        <w:t xml:space="preserve"> one for the AGATA project (www.agata.org) and the other for the ACC (npg.dl.ac.uk/</w:t>
      </w:r>
      <w:proofErr w:type="spellStart"/>
      <w:r w:rsidRPr="00B47840">
        <w:rPr>
          <w:lang w:val="en-GB"/>
        </w:rPr>
        <w:t>agata_acc</w:t>
      </w:r>
      <w:proofErr w:type="spellEnd"/>
      <w:r w:rsidRPr="00B47840">
        <w:rPr>
          <w:lang w:val="en-GB"/>
        </w:rPr>
        <w:t>/).</w:t>
      </w:r>
    </w:p>
    <w:p w14:paraId="60EC66DC" w14:textId="2B3A2CA9" w:rsidR="00BD529F" w:rsidRPr="00B47840" w:rsidRDefault="00BD529F" w:rsidP="00BD529F">
      <w:pPr>
        <w:rPr>
          <w:lang w:val="en-GB"/>
        </w:rPr>
      </w:pPr>
      <w:r w:rsidRPr="00B47840">
        <w:rPr>
          <w:lang w:val="en-GB"/>
        </w:rPr>
        <w:t xml:space="preserve">In France, the AGATA project also has its own organization, with a scientific (A. Lopez-Martens) and technical (E. </w:t>
      </w:r>
      <w:proofErr w:type="spellStart"/>
      <w:r w:rsidRPr="00B47840">
        <w:rPr>
          <w:lang w:val="en-GB"/>
        </w:rPr>
        <w:t>Legay</w:t>
      </w:r>
      <w:proofErr w:type="spellEnd"/>
      <w:r w:rsidRPr="00B47840">
        <w:rPr>
          <w:lang w:val="en-GB"/>
        </w:rPr>
        <w:t xml:space="preserve">) coordinator and representatives from the 6 laboratories involved in AGATA (A. </w:t>
      </w:r>
      <w:proofErr w:type="spellStart"/>
      <w:r w:rsidRPr="00B47840">
        <w:rPr>
          <w:lang w:val="en-GB"/>
        </w:rPr>
        <w:t>Korichi</w:t>
      </w:r>
      <w:proofErr w:type="spellEnd"/>
      <w:r w:rsidRPr="00B47840">
        <w:rPr>
          <w:lang w:val="en-GB"/>
        </w:rPr>
        <w:t xml:space="preserve"> for CSNSM, G. de France for GANIL, G. </w:t>
      </w:r>
      <w:proofErr w:type="spellStart"/>
      <w:r w:rsidRPr="00B47840">
        <w:rPr>
          <w:lang w:val="en-GB"/>
        </w:rPr>
        <w:t>Duchêne</w:t>
      </w:r>
      <w:proofErr w:type="spellEnd"/>
      <w:r w:rsidRPr="00B47840">
        <w:rPr>
          <w:lang w:val="en-GB"/>
        </w:rPr>
        <w:t xml:space="preserve"> for IPHC, D. </w:t>
      </w:r>
      <w:proofErr w:type="spellStart"/>
      <w:r w:rsidRPr="00B47840">
        <w:rPr>
          <w:lang w:val="en-GB"/>
        </w:rPr>
        <w:t>Verney</w:t>
      </w:r>
      <w:proofErr w:type="spellEnd"/>
      <w:r w:rsidRPr="00B47840">
        <w:rPr>
          <w:lang w:val="en-GB"/>
        </w:rPr>
        <w:t xml:space="preserve"> for IPNO, N. Redon for IPNL, M. </w:t>
      </w:r>
      <w:proofErr w:type="spellStart"/>
      <w:r w:rsidRPr="00B47840">
        <w:rPr>
          <w:lang w:val="en-GB"/>
        </w:rPr>
        <w:t>Zielinska</w:t>
      </w:r>
      <w:proofErr w:type="spellEnd"/>
      <w:r w:rsidRPr="00B47840">
        <w:rPr>
          <w:lang w:val="en-GB"/>
        </w:rPr>
        <w:t xml:space="preserve"> for CEA) as well as </w:t>
      </w:r>
      <w:r w:rsidRPr="00B47840">
        <w:rPr>
          <w:lang w:val="en-GB"/>
        </w:rPr>
        <w:lastRenderedPageBreak/>
        <w:t xml:space="preserve">the GANIL campaign manager (E. Clément), the French ASC representatives and the current chair of the ACC (W. </w:t>
      </w:r>
      <w:proofErr w:type="spellStart"/>
      <w:r w:rsidRPr="00B47840">
        <w:rPr>
          <w:lang w:val="en-GB"/>
        </w:rPr>
        <w:t>Korten</w:t>
      </w:r>
      <w:proofErr w:type="spellEnd"/>
      <w:r w:rsidRPr="00B47840">
        <w:rPr>
          <w:lang w:val="en-GB"/>
        </w:rPr>
        <w:t>). The collaboration has set up a web site that can be found here: http://agata.IN2P3.fr.</w:t>
      </w:r>
    </w:p>
    <w:p w14:paraId="56FDFF2E" w14:textId="77777777" w:rsidR="003936AF" w:rsidRPr="00B47840" w:rsidRDefault="003936AF">
      <w:pPr>
        <w:rPr>
          <w:lang w:val="en-GB"/>
        </w:rPr>
      </w:pPr>
    </w:p>
    <w:p w14:paraId="693375EE" w14:textId="351E99CA" w:rsidR="003936AF" w:rsidRPr="00B47840" w:rsidRDefault="00BD529F" w:rsidP="00203D00">
      <w:pPr>
        <w:keepNext/>
        <w:jc w:val="center"/>
        <w:rPr>
          <w:lang w:val="en-GB"/>
        </w:rPr>
      </w:pPr>
      <w:r w:rsidRPr="00B47840">
        <w:rPr>
          <w:noProof/>
          <w:lang w:val="fr-FR"/>
        </w:rPr>
        <w:drawing>
          <wp:inline distT="0" distB="0" distL="0" distR="0" wp14:anchorId="65C4FEAE" wp14:editId="445EE77E">
            <wp:extent cx="4723172" cy="3376295"/>
            <wp:effectExtent l="0" t="0" r="127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B_new.png"/>
                    <pic:cNvPicPr/>
                  </pic:nvPicPr>
                  <pic:blipFill>
                    <a:blip r:embed="rId13">
                      <a:extLst>
                        <a:ext uri="{28A0092B-C50C-407E-A947-70E740481C1C}">
                          <a14:useLocalDpi xmlns:a14="http://schemas.microsoft.com/office/drawing/2010/main" val="0"/>
                        </a:ext>
                      </a:extLst>
                    </a:blip>
                    <a:stretch>
                      <a:fillRect/>
                    </a:stretch>
                  </pic:blipFill>
                  <pic:spPr>
                    <a:xfrm>
                      <a:off x="0" y="0"/>
                      <a:ext cx="4725140" cy="3377702"/>
                    </a:xfrm>
                    <a:prstGeom prst="rect">
                      <a:avLst/>
                    </a:prstGeom>
                  </pic:spPr>
                </pic:pic>
              </a:graphicData>
            </a:graphic>
          </wp:inline>
        </w:drawing>
      </w:r>
    </w:p>
    <w:p w14:paraId="76400CB7" w14:textId="3DF4DEA7" w:rsidR="003936AF" w:rsidRPr="00B47840" w:rsidRDefault="009A2004">
      <w:pPr>
        <w:pStyle w:val="Lgende"/>
      </w:pPr>
      <w:r w:rsidRPr="00F257F3">
        <w:t xml:space="preserve">Figure </w:t>
      </w:r>
      <w:r w:rsidRPr="00B47840">
        <w:fldChar w:fldCharType="begin"/>
      </w:r>
      <w:r w:rsidRPr="00B47840">
        <w:instrText>SEQ Figure \* ARABIC</w:instrText>
      </w:r>
      <w:r w:rsidRPr="00B47840">
        <w:fldChar w:fldCharType="separate"/>
      </w:r>
      <w:r w:rsidR="003224BA">
        <w:rPr>
          <w:noProof/>
        </w:rPr>
        <w:t>4</w:t>
      </w:r>
      <w:r w:rsidRPr="00B47840">
        <w:fldChar w:fldCharType="end"/>
      </w:r>
      <w:r w:rsidRPr="00F257F3">
        <w:t xml:space="preserve">: </w:t>
      </w:r>
      <w:proofErr w:type="spellStart"/>
      <w:r w:rsidRPr="00F257F3">
        <w:t>Organigram</w:t>
      </w:r>
      <w:proofErr w:type="spellEnd"/>
      <w:r w:rsidRPr="00F257F3">
        <w:t xml:space="preserve"> of the AGATA Management Board</w:t>
      </w:r>
      <w:r w:rsidR="001949CD" w:rsidRPr="00B47840">
        <w:t>,</w:t>
      </w:r>
      <w:r w:rsidRPr="00B47840">
        <w:t xml:space="preserve"> where the red boxes show which groups are led by French scientists or engineers</w:t>
      </w:r>
      <w:r w:rsidR="00BD529F" w:rsidRPr="00B47840">
        <w:t xml:space="preserve"> and the French flags indicate which teams have active French members.</w:t>
      </w:r>
    </w:p>
    <w:p w14:paraId="790A4392" w14:textId="77777777" w:rsidR="003936AF" w:rsidRPr="00B47840" w:rsidRDefault="009A2004">
      <w:pPr>
        <w:rPr>
          <w:lang w:val="en-GB"/>
        </w:rPr>
      </w:pPr>
      <w:r w:rsidRPr="00B47840">
        <w:rPr>
          <w:lang w:val="en-GB"/>
        </w:rPr>
        <w:t>Several meetings are organized during the year to discuss budget, HR, R&amp;D and physics related issues. One to two meetings a year are organized with the funding agencies, generally before or after the scheduled ASC meetings. Technical and scientific members of AGATA-France meet every year for the so-called AGATA France days. In total, an average of ~20 full time equivalent researchers, students and engineers contribute to AGATA-France (this includes the construction, the maintenance, the R&amp;D, the exploitation and the physics-related work). The detail of the IN2P3 fraction of this effort over the years is given in the figure below.</w:t>
      </w:r>
    </w:p>
    <w:p w14:paraId="19CF41C3" w14:textId="77777777" w:rsidR="003936AF" w:rsidRPr="00B47840" w:rsidRDefault="003936AF">
      <w:pPr>
        <w:rPr>
          <w:lang w:val="en-GB"/>
        </w:rPr>
      </w:pPr>
    </w:p>
    <w:p w14:paraId="3F1A83EC" w14:textId="77777777" w:rsidR="003936AF" w:rsidRPr="00B47840" w:rsidRDefault="009A2004" w:rsidP="00203D00">
      <w:pPr>
        <w:keepNext/>
        <w:jc w:val="center"/>
        <w:rPr>
          <w:lang w:val="en-GB"/>
        </w:rPr>
      </w:pPr>
      <w:r w:rsidRPr="00B47840">
        <w:rPr>
          <w:noProof/>
          <w:lang w:val="fr-FR"/>
        </w:rPr>
        <w:drawing>
          <wp:inline distT="0" distB="0" distL="0" distR="0" wp14:anchorId="7201757F" wp14:editId="77730BC1">
            <wp:extent cx="4862195" cy="2044215"/>
            <wp:effectExtent l="0" t="0" r="0" b="0"/>
            <wp:docPr id="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7"/>
                    <pic:cNvPicPr>
                      <a:picLocks noChangeAspect="1" noChangeArrowheads="1"/>
                    </pic:cNvPicPr>
                  </pic:nvPicPr>
                  <pic:blipFill>
                    <a:blip r:embed="rId14"/>
                    <a:stretch>
                      <a:fillRect/>
                    </a:stretch>
                  </pic:blipFill>
                  <pic:spPr bwMode="auto">
                    <a:xfrm>
                      <a:off x="0" y="0"/>
                      <a:ext cx="4865214" cy="2045484"/>
                    </a:xfrm>
                    <a:prstGeom prst="rect">
                      <a:avLst/>
                    </a:prstGeom>
                  </pic:spPr>
                </pic:pic>
              </a:graphicData>
            </a:graphic>
          </wp:inline>
        </w:drawing>
      </w:r>
    </w:p>
    <w:p w14:paraId="7743C368" w14:textId="46BF0239" w:rsidR="003936AF" w:rsidRPr="00B47840" w:rsidRDefault="009A2004">
      <w:pPr>
        <w:pStyle w:val="Lgende"/>
      </w:pPr>
      <w:r w:rsidRPr="00F257F3">
        <w:t xml:space="preserve">Figure </w:t>
      </w:r>
      <w:r w:rsidRPr="00B47840">
        <w:fldChar w:fldCharType="begin"/>
      </w:r>
      <w:r w:rsidRPr="00B47840">
        <w:instrText>SEQ Figure \* ARABIC</w:instrText>
      </w:r>
      <w:r w:rsidRPr="00B47840">
        <w:fldChar w:fldCharType="separate"/>
      </w:r>
      <w:r w:rsidR="003224BA">
        <w:rPr>
          <w:noProof/>
        </w:rPr>
        <w:t>5</w:t>
      </w:r>
      <w:r w:rsidRPr="00B47840">
        <w:fldChar w:fldCharType="end"/>
      </w:r>
      <w:r w:rsidRPr="00F257F3">
        <w:t>: IN2P3 manpower (</w:t>
      </w:r>
      <w:proofErr w:type="spellStart"/>
      <w:r w:rsidRPr="00F257F3">
        <w:t>man.months</w:t>
      </w:r>
      <w:proofErr w:type="spellEnd"/>
      <w:r w:rsidRPr="00F257F3">
        <w:t>) effort for the AGA</w:t>
      </w:r>
      <w:r w:rsidRPr="00B47840">
        <w:t xml:space="preserve">TA construction, maintenance and R&amp;D since 2003. Also reported the GANIL host lab effort.  From 2016 onwards (years for which the data is available), the effort related to the physics research with AGATA (exploitation and data analysis) is ~42-48 </w:t>
      </w:r>
      <w:proofErr w:type="spellStart"/>
      <w:r w:rsidRPr="00B47840">
        <w:t>man.month</w:t>
      </w:r>
      <w:proofErr w:type="spellEnd"/>
      <w:r w:rsidRPr="00B47840">
        <w:t>/year.</w:t>
      </w:r>
    </w:p>
    <w:p w14:paraId="7DAC6257" w14:textId="77777777" w:rsidR="003936AF" w:rsidRPr="00B47840" w:rsidRDefault="009A2004" w:rsidP="00203D00">
      <w:pPr>
        <w:pStyle w:val="Titre1"/>
        <w:rPr>
          <w:lang w:val="en-GB"/>
        </w:rPr>
      </w:pPr>
      <w:bookmarkStart w:id="4" w:name="_Toc9607709"/>
      <w:r w:rsidRPr="00B47840">
        <w:rPr>
          <w:lang w:val="en-GB"/>
        </w:rPr>
        <w:lastRenderedPageBreak/>
        <w:t>Milestones</w:t>
      </w:r>
      <w:bookmarkEnd w:id="4"/>
      <w:r w:rsidRPr="00B47840">
        <w:rPr>
          <w:lang w:val="en-GB"/>
        </w:rPr>
        <w:t xml:space="preserve"> </w:t>
      </w:r>
    </w:p>
    <w:p w14:paraId="5FA44E34" w14:textId="71D01753" w:rsidR="003936AF" w:rsidRPr="00B47840" w:rsidRDefault="009A2004" w:rsidP="00203D00">
      <w:pPr>
        <w:pStyle w:val="Titre2"/>
        <w:rPr>
          <w:lang w:val="en-GB"/>
        </w:rPr>
      </w:pPr>
      <w:bookmarkStart w:id="5" w:name="_Toc9607710"/>
      <w:r w:rsidRPr="00B47840">
        <w:rPr>
          <w:lang w:val="en-GB"/>
        </w:rPr>
        <w:t>Demonstrator phase (2003-2008)</w:t>
      </w:r>
      <w:bookmarkEnd w:id="5"/>
    </w:p>
    <w:p w14:paraId="1BCDF021" w14:textId="77777777" w:rsidR="003936AF" w:rsidRPr="00B47840" w:rsidRDefault="009A2004">
      <w:pPr>
        <w:rPr>
          <w:lang w:val="en-GB"/>
        </w:rPr>
      </w:pPr>
      <w:r w:rsidRPr="00B47840">
        <w:rPr>
          <w:lang w:val="en-GB"/>
        </w:rPr>
        <w:t xml:space="preserve">Following extensive R&amp;D work within the TMR program of Europe, a </w:t>
      </w:r>
      <w:proofErr w:type="spellStart"/>
      <w:r w:rsidRPr="00B47840">
        <w:rPr>
          <w:lang w:val="en-GB"/>
        </w:rPr>
        <w:t>MoU</w:t>
      </w:r>
      <w:proofErr w:type="spellEnd"/>
      <w:r w:rsidRPr="00B47840">
        <w:rPr>
          <w:lang w:val="en-GB"/>
        </w:rPr>
        <w:t xml:space="preserve"> was signed in 2002 by 12 countries in order to construct the prototype of a tracking array.  IN2P3 signed this </w:t>
      </w:r>
      <w:proofErr w:type="spellStart"/>
      <w:r w:rsidRPr="00B47840">
        <w:rPr>
          <w:lang w:val="en-GB"/>
        </w:rPr>
        <w:t>MoU</w:t>
      </w:r>
      <w:proofErr w:type="spellEnd"/>
      <w:r w:rsidRPr="00B47840">
        <w:rPr>
          <w:lang w:val="en-GB"/>
        </w:rPr>
        <w:t xml:space="preserve"> after positive evaluation of the demonstrator project by the Scientific Council of IN2P3 on 09/11/2001. </w:t>
      </w:r>
    </w:p>
    <w:p w14:paraId="4681F529" w14:textId="77777777" w:rsidR="003936AF" w:rsidRPr="00B47840" w:rsidRDefault="009A2004">
      <w:pPr>
        <w:rPr>
          <w:lang w:val="en-GB"/>
        </w:rPr>
      </w:pPr>
      <w:r w:rsidRPr="00B47840">
        <w:rPr>
          <w:lang w:val="en-GB"/>
        </w:rPr>
        <w:t xml:space="preserve">The prototype consisted of 5 AGATA units and associated electronics, data acquisition system and infrastructure and was installed at LNL, Italy. </w:t>
      </w:r>
    </w:p>
    <w:p w14:paraId="02A6F134" w14:textId="77777777" w:rsidR="003936AF" w:rsidRPr="00B47840" w:rsidRDefault="009A2004">
      <w:pPr>
        <w:rPr>
          <w:lang w:val="en-GB"/>
        </w:rPr>
      </w:pPr>
      <w:r w:rsidRPr="00B47840">
        <w:rPr>
          <w:lang w:val="en-GB"/>
        </w:rPr>
        <w:t>The associated technical design report can be found here:  http://npg.dl.ac.uk/agata_acc/publications_documentation/TDR_</w:t>
      </w:r>
      <w:proofErr w:type="gramStart"/>
      <w:r w:rsidRPr="00B47840">
        <w:rPr>
          <w:lang w:val="en-GB"/>
        </w:rPr>
        <w:t>EUJRA.pdf .</w:t>
      </w:r>
      <w:proofErr w:type="gramEnd"/>
    </w:p>
    <w:p w14:paraId="597FFA0F" w14:textId="77777777" w:rsidR="003936AF" w:rsidRPr="00B47840" w:rsidRDefault="009A2004">
      <w:pPr>
        <w:rPr>
          <w:lang w:val="en-GB"/>
        </w:rPr>
      </w:pPr>
      <w:r w:rsidRPr="00B47840">
        <w:rPr>
          <w:lang w:val="en-GB"/>
        </w:rPr>
        <w:t>IN2P3 laboratories were especially involved in the design of the detector infrastructure (IPHC), preamplifiers (GANIL), digitizers (IPHC), ATCA back-end electronics (CSNSM, IPNO), data acquisition architecture and analysis tools (CSNSM, IPNL, IPNO), detector simulation, scanning and signal database generation (CSNSM, IPHC), development of pulse shape decomposition and tracking algorithms (CSNSM, IPHC, IPNO). A review of the R&amp;D was carried out and financial adjustments were requested at the scientific Council of IN2P3 on 20/06/2005.</w:t>
      </w:r>
    </w:p>
    <w:p w14:paraId="1DA8E4B3" w14:textId="2C0DD0D1" w:rsidR="003936AF" w:rsidRPr="00B47840" w:rsidRDefault="009A2004">
      <w:pPr>
        <w:rPr>
          <w:lang w:val="en-GB"/>
        </w:rPr>
      </w:pPr>
      <w:r w:rsidRPr="00B47840">
        <w:rPr>
          <w:lang w:val="en-GB"/>
        </w:rPr>
        <w:t>Successful commissioning and demonstration of online PSA and tracking in 2009 resulted in the AGATA founding paper</w:t>
      </w:r>
      <w:r w:rsidR="00D101E9">
        <w:rPr>
          <w:rStyle w:val="Marquenotebasdepage"/>
          <w:lang w:val="en-GB"/>
        </w:rPr>
        <w:footnoteReference w:id="1"/>
      </w:r>
      <w:r w:rsidRPr="00B47840">
        <w:rPr>
          <w:lang w:val="en-GB"/>
        </w:rPr>
        <w:t>.</w:t>
      </w:r>
    </w:p>
    <w:p w14:paraId="735A69EF" w14:textId="77777777" w:rsidR="003936AF" w:rsidRPr="00B47840" w:rsidRDefault="009A2004">
      <w:pPr>
        <w:rPr>
          <w:lang w:val="en-GB"/>
        </w:rPr>
      </w:pPr>
      <w:r w:rsidRPr="00B47840">
        <w:rPr>
          <w:lang w:val="en-GB"/>
        </w:rPr>
        <w:t>For this phase, the French investment in terms of manpower and money is resumed in the following table (the 3 numbers correspond to the IN2P3/GANIL/CEA contributions).</w:t>
      </w:r>
    </w:p>
    <w:p w14:paraId="6E9EFDE4" w14:textId="77777777" w:rsidR="003936AF" w:rsidRPr="00B47840" w:rsidRDefault="003936AF">
      <w:pPr>
        <w:rPr>
          <w:lang w:val="en-GB"/>
        </w:rPr>
      </w:pPr>
    </w:p>
    <w:p w14:paraId="647F0EA2" w14:textId="77777777" w:rsidR="003936AF" w:rsidRPr="00B47840" w:rsidRDefault="009A2004" w:rsidP="00203D00">
      <w:pPr>
        <w:jc w:val="center"/>
        <w:rPr>
          <w:lang w:val="en-GB"/>
        </w:rPr>
      </w:pPr>
      <w:r w:rsidRPr="00B47840">
        <w:rPr>
          <w:noProof/>
          <w:lang w:val="fr-FR"/>
        </w:rPr>
        <w:drawing>
          <wp:inline distT="0" distB="12700" distL="0" distR="0" wp14:anchorId="13DDD51F" wp14:editId="06E67823">
            <wp:extent cx="4150995" cy="2282935"/>
            <wp:effectExtent l="0" t="0" r="0" b="3175"/>
            <wp:docPr id="7" name="Espace réservé du contenu 3" descr="Demonstra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space réservé du contenu 3" descr="Demonstrator.png"/>
                    <pic:cNvPicPr>
                      <a:picLocks noChangeAspect="1" noChangeArrowheads="1"/>
                    </pic:cNvPicPr>
                  </pic:nvPicPr>
                  <pic:blipFill>
                    <a:blip r:embed="rId15"/>
                    <a:srcRect l="-21529" r="-21529"/>
                    <a:stretch>
                      <a:fillRect/>
                    </a:stretch>
                  </pic:blipFill>
                  <pic:spPr bwMode="auto">
                    <a:xfrm>
                      <a:off x="0" y="0"/>
                      <a:ext cx="4150995" cy="2282935"/>
                    </a:xfrm>
                    <a:prstGeom prst="rect">
                      <a:avLst/>
                    </a:prstGeom>
                  </pic:spPr>
                </pic:pic>
              </a:graphicData>
            </a:graphic>
          </wp:inline>
        </w:drawing>
      </w:r>
    </w:p>
    <w:p w14:paraId="796151F6" w14:textId="4CBE72B8" w:rsidR="003936AF" w:rsidRPr="00B47840" w:rsidRDefault="009A2004" w:rsidP="003224BA">
      <w:pPr>
        <w:pStyle w:val="Lgende"/>
        <w:jc w:val="center"/>
      </w:pPr>
      <w:r w:rsidRPr="00F257F3">
        <w:t xml:space="preserve">Figure </w:t>
      </w:r>
      <w:r w:rsidRPr="00B47840">
        <w:fldChar w:fldCharType="begin"/>
      </w:r>
      <w:r w:rsidRPr="00B47840">
        <w:instrText>SEQ Figure \* ARABIC</w:instrText>
      </w:r>
      <w:r w:rsidRPr="00B47840">
        <w:fldChar w:fldCharType="separate"/>
      </w:r>
      <w:r w:rsidR="003224BA">
        <w:rPr>
          <w:noProof/>
        </w:rPr>
        <w:t>6</w:t>
      </w:r>
      <w:r w:rsidRPr="00B47840">
        <w:fldChar w:fldCharType="end"/>
      </w:r>
      <w:r w:rsidRPr="00F257F3">
        <w:t>: Total contribution (funds and manpower) to th</w:t>
      </w:r>
      <w:r w:rsidRPr="00B47840">
        <w:t>e AGATA demonstrator phase.</w:t>
      </w:r>
    </w:p>
    <w:p w14:paraId="259246E6" w14:textId="2910A583" w:rsidR="003936AF" w:rsidRPr="00B47840" w:rsidRDefault="009A2004" w:rsidP="00203D00">
      <w:pPr>
        <w:pStyle w:val="Titre2"/>
        <w:rPr>
          <w:lang w:val="en-GB"/>
        </w:rPr>
      </w:pPr>
      <w:bookmarkStart w:id="6" w:name="_Toc9607711"/>
      <w:r w:rsidRPr="00B47840">
        <w:rPr>
          <w:lang w:val="en-GB"/>
        </w:rPr>
        <w:t>Construction phase (2009-2015, 2016-2020)</w:t>
      </w:r>
      <w:bookmarkEnd w:id="6"/>
    </w:p>
    <w:p w14:paraId="38385E9B" w14:textId="73EA1E8F" w:rsidR="003936AF" w:rsidRPr="00B47840" w:rsidRDefault="009A2004">
      <w:pPr>
        <w:rPr>
          <w:lang w:val="en-GB"/>
        </w:rPr>
      </w:pPr>
      <w:r w:rsidRPr="00B47840">
        <w:rPr>
          <w:lang w:val="en-GB"/>
        </w:rPr>
        <w:t>Following the encouraging recommendations of the 29/06/</w:t>
      </w:r>
      <w:r w:rsidR="00F257F3" w:rsidRPr="00F257F3">
        <w:rPr>
          <w:lang w:val="en-GB"/>
        </w:rPr>
        <w:t xml:space="preserve">2009 Scientific Council of IN2P3, the institute signed a new </w:t>
      </w:r>
      <w:proofErr w:type="spellStart"/>
      <w:r w:rsidR="00F257F3" w:rsidRPr="00F257F3">
        <w:rPr>
          <w:lang w:val="en-GB"/>
        </w:rPr>
        <w:t>MoU</w:t>
      </w:r>
      <w:proofErr w:type="spellEnd"/>
      <w:r w:rsidRPr="00B47840">
        <w:rPr>
          <w:lang w:val="en-GB"/>
        </w:rPr>
        <w:t xml:space="preserve"> in 2009. It was renewed in 2015 (signed in 2018). This </w:t>
      </w:r>
      <w:proofErr w:type="spellStart"/>
      <w:r w:rsidRPr="00B47840">
        <w:rPr>
          <w:lang w:val="en-GB"/>
        </w:rPr>
        <w:t>MoU</w:t>
      </w:r>
      <w:proofErr w:type="spellEnd"/>
      <w:r w:rsidRPr="00B47840">
        <w:rPr>
          <w:lang w:val="en-GB"/>
        </w:rPr>
        <w:t xml:space="preserve"> determined the conditions of construction of AGATA up to 20 detector units (1/3 of 4π) and its operation in campaigns in terms negotiated by the ASC and the envisaged host laboratories (LNL, GSI and GANIL). In particular the document establishes the operational costs of the array as it grows from 5 to 20 units and the </w:t>
      </w:r>
      <w:r w:rsidRPr="00B47840">
        <w:rPr>
          <w:lang w:val="en-GB"/>
        </w:rPr>
        <w:lastRenderedPageBreak/>
        <w:t>required capital investments</w:t>
      </w:r>
      <w:r w:rsidRPr="00450B70">
        <w:rPr>
          <w:lang w:val="en-GB"/>
        </w:rPr>
        <w:t xml:space="preserve">. </w:t>
      </w:r>
      <w:r w:rsidRPr="00203D00">
        <w:rPr>
          <w:lang w:val="en-GB"/>
        </w:rPr>
        <w:t>It is to be noted that the AGATA collaboration has built close to a 1/3 of the 4π array within this predefined budget.</w:t>
      </w:r>
      <w:r w:rsidRPr="00B47840">
        <w:rPr>
          <w:lang w:val="en-GB"/>
        </w:rPr>
        <w:t xml:space="preserve"> </w:t>
      </w:r>
    </w:p>
    <w:p w14:paraId="65923A72" w14:textId="7EAA6648" w:rsidR="003936AF" w:rsidRPr="00B47840" w:rsidRDefault="009A2004">
      <w:pPr>
        <w:rPr>
          <w:lang w:val="en-GB"/>
        </w:rPr>
      </w:pPr>
      <w:r w:rsidRPr="00B47840">
        <w:rPr>
          <w:lang w:val="en-GB"/>
        </w:rPr>
        <w:t>Following a signed agreement between IN2P3, GANIL and CEA, the French capital investment was split into contributions of 61% (IN2P3), 10% (GANIL) and 29% (CEA)</w:t>
      </w:r>
      <w:proofErr w:type="gramStart"/>
      <w:r w:rsidRPr="00B47840">
        <w:rPr>
          <w:lang w:val="en-GB"/>
        </w:rPr>
        <w:t>,.</w:t>
      </w:r>
      <w:proofErr w:type="gramEnd"/>
      <w:r w:rsidRPr="00B47840">
        <w:rPr>
          <w:lang w:val="en-GB"/>
        </w:rPr>
        <w:t xml:space="preserve"> It had been 50%,</w:t>
      </w:r>
      <w:r w:rsidR="00F257F3">
        <w:rPr>
          <w:lang w:val="en-GB"/>
        </w:rPr>
        <w:t xml:space="preserve"> </w:t>
      </w:r>
      <w:r w:rsidRPr="00B47840">
        <w:rPr>
          <w:lang w:val="en-GB"/>
        </w:rPr>
        <w:t xml:space="preserve">25% and 25% in the demonstration phase of the project, but due to foreseen investments for SPIRAL2 and for hosting AGATA, the GANIL share was reduced and the other contributions increased.   They are </w:t>
      </w:r>
      <w:r w:rsidR="00195F6E">
        <w:rPr>
          <w:lang w:val="en-GB"/>
        </w:rPr>
        <w:t>summarized</w:t>
      </w:r>
      <w:r w:rsidR="00195F6E" w:rsidRPr="00B47840">
        <w:rPr>
          <w:lang w:val="en-GB"/>
        </w:rPr>
        <w:t xml:space="preserve"> </w:t>
      </w:r>
      <w:r w:rsidRPr="00B47840">
        <w:rPr>
          <w:lang w:val="en-GB"/>
        </w:rPr>
        <w:t>here:</w:t>
      </w:r>
    </w:p>
    <w:p w14:paraId="35D914F6" w14:textId="77777777" w:rsidR="003936AF" w:rsidRPr="00B47840" w:rsidRDefault="003936AF">
      <w:pPr>
        <w:keepNext/>
        <w:rPr>
          <w:lang w:val="en-GB"/>
        </w:rPr>
      </w:pPr>
    </w:p>
    <w:tbl>
      <w:tblPr>
        <w:tblStyle w:val="Grille"/>
        <w:tblW w:w="5430" w:type="dxa"/>
        <w:jc w:val="center"/>
        <w:tblLook w:val="04A0" w:firstRow="1" w:lastRow="0" w:firstColumn="1" w:lastColumn="0" w:noHBand="0" w:noVBand="1"/>
      </w:tblPr>
      <w:tblGrid>
        <w:gridCol w:w="2716"/>
        <w:gridCol w:w="2714"/>
      </w:tblGrid>
      <w:tr w:rsidR="00D101E9" w:rsidRPr="00B47840" w14:paraId="645E6F32" w14:textId="77777777" w:rsidTr="00203D00">
        <w:trPr>
          <w:trHeight w:val="167"/>
          <w:jc w:val="center"/>
        </w:trPr>
        <w:tc>
          <w:tcPr>
            <w:tcW w:w="2716" w:type="dxa"/>
            <w:tcBorders>
              <w:bottom w:val="single" w:sz="6" w:space="0" w:color="00000A"/>
              <w:right w:val="single" w:sz="6" w:space="0" w:color="00000A"/>
            </w:tcBorders>
            <w:shd w:val="clear" w:color="auto" w:fill="auto"/>
            <w:tcMar>
              <w:left w:w="108" w:type="dxa"/>
            </w:tcMar>
          </w:tcPr>
          <w:p w14:paraId="6405EA45" w14:textId="77777777" w:rsidR="003936AF" w:rsidRPr="00B47840" w:rsidRDefault="009A2004">
            <w:pPr>
              <w:keepNext/>
              <w:jc w:val="center"/>
              <w:rPr>
                <w:b/>
                <w:lang w:val="en-GB"/>
              </w:rPr>
            </w:pPr>
            <w:r w:rsidRPr="00B47840">
              <w:rPr>
                <w:b/>
                <w:lang w:val="en-GB"/>
              </w:rPr>
              <w:t>Country</w:t>
            </w:r>
          </w:p>
        </w:tc>
        <w:tc>
          <w:tcPr>
            <w:tcW w:w="2714" w:type="dxa"/>
            <w:tcBorders>
              <w:left w:val="single" w:sz="6" w:space="0" w:color="00000A"/>
              <w:bottom w:val="single" w:sz="6" w:space="0" w:color="00000A"/>
            </w:tcBorders>
            <w:shd w:val="clear" w:color="auto" w:fill="auto"/>
            <w:tcMar>
              <w:left w:w="105" w:type="dxa"/>
            </w:tcMar>
          </w:tcPr>
          <w:p w14:paraId="51F94F27" w14:textId="77777777" w:rsidR="003936AF" w:rsidRPr="00B47840" w:rsidRDefault="009A2004">
            <w:pPr>
              <w:keepNext/>
              <w:jc w:val="center"/>
              <w:rPr>
                <w:b/>
                <w:lang w:val="en-GB"/>
              </w:rPr>
            </w:pPr>
            <w:r w:rsidRPr="00B47840">
              <w:rPr>
                <w:b/>
                <w:lang w:val="en-GB"/>
              </w:rPr>
              <w:t>Capital investment k€ (2009-2019)</w:t>
            </w:r>
          </w:p>
        </w:tc>
      </w:tr>
      <w:tr w:rsidR="00D101E9" w:rsidRPr="00B47840" w14:paraId="241F6038" w14:textId="77777777" w:rsidTr="00203D00">
        <w:trPr>
          <w:trHeight w:val="167"/>
          <w:jc w:val="center"/>
        </w:trPr>
        <w:tc>
          <w:tcPr>
            <w:tcW w:w="2716" w:type="dxa"/>
            <w:tcBorders>
              <w:top w:val="single" w:sz="6" w:space="0" w:color="00000A"/>
              <w:bottom w:val="single" w:sz="6" w:space="0" w:color="00000A"/>
              <w:right w:val="single" w:sz="6" w:space="0" w:color="00000A"/>
            </w:tcBorders>
            <w:shd w:val="clear" w:color="auto" w:fill="auto"/>
            <w:tcMar>
              <w:left w:w="108" w:type="dxa"/>
            </w:tcMar>
          </w:tcPr>
          <w:p w14:paraId="15DCBDD0" w14:textId="77777777" w:rsidR="003936AF" w:rsidRPr="00B47840" w:rsidRDefault="009A2004">
            <w:pPr>
              <w:keepNext/>
              <w:jc w:val="center"/>
              <w:rPr>
                <w:lang w:val="en-GB"/>
              </w:rPr>
            </w:pPr>
            <w:r w:rsidRPr="00B47840">
              <w:rPr>
                <w:lang w:val="en-GB"/>
              </w:rPr>
              <w:t>Bulgaria</w:t>
            </w:r>
          </w:p>
        </w:tc>
        <w:tc>
          <w:tcPr>
            <w:tcW w:w="2714" w:type="dxa"/>
            <w:tcBorders>
              <w:top w:val="single" w:sz="6" w:space="0" w:color="00000A"/>
              <w:left w:val="single" w:sz="6" w:space="0" w:color="00000A"/>
              <w:bottom w:val="single" w:sz="6" w:space="0" w:color="00000A"/>
            </w:tcBorders>
            <w:shd w:val="clear" w:color="auto" w:fill="auto"/>
            <w:tcMar>
              <w:left w:w="105" w:type="dxa"/>
            </w:tcMar>
          </w:tcPr>
          <w:p w14:paraId="506A9693" w14:textId="77777777" w:rsidR="003936AF" w:rsidRPr="00B47840" w:rsidRDefault="009A2004">
            <w:pPr>
              <w:keepNext/>
              <w:jc w:val="center"/>
              <w:rPr>
                <w:lang w:val="en-GB"/>
              </w:rPr>
            </w:pPr>
            <w:r w:rsidRPr="00B47840">
              <w:rPr>
                <w:lang w:val="en-GB"/>
              </w:rPr>
              <w:t>0</w:t>
            </w:r>
          </w:p>
        </w:tc>
      </w:tr>
      <w:tr w:rsidR="00D101E9" w:rsidRPr="00B47840" w14:paraId="202C9A73" w14:textId="77777777" w:rsidTr="00203D00">
        <w:trPr>
          <w:trHeight w:val="175"/>
          <w:jc w:val="center"/>
        </w:trPr>
        <w:tc>
          <w:tcPr>
            <w:tcW w:w="2716" w:type="dxa"/>
            <w:tcBorders>
              <w:top w:val="single" w:sz="6" w:space="0" w:color="00000A"/>
              <w:bottom w:val="single" w:sz="6" w:space="0" w:color="00000A"/>
              <w:right w:val="single" w:sz="6" w:space="0" w:color="00000A"/>
            </w:tcBorders>
            <w:shd w:val="clear" w:color="auto" w:fill="auto"/>
            <w:tcMar>
              <w:left w:w="108" w:type="dxa"/>
            </w:tcMar>
          </w:tcPr>
          <w:p w14:paraId="62BAFD83" w14:textId="77777777" w:rsidR="003936AF" w:rsidRPr="00B47840" w:rsidRDefault="009A2004">
            <w:pPr>
              <w:keepNext/>
              <w:jc w:val="center"/>
              <w:rPr>
                <w:lang w:val="en-GB"/>
              </w:rPr>
            </w:pPr>
            <w:r w:rsidRPr="00B47840">
              <w:rPr>
                <w:lang w:val="en-GB"/>
              </w:rPr>
              <w:t>Finland</w:t>
            </w:r>
          </w:p>
        </w:tc>
        <w:tc>
          <w:tcPr>
            <w:tcW w:w="2714" w:type="dxa"/>
            <w:tcBorders>
              <w:top w:val="single" w:sz="6" w:space="0" w:color="00000A"/>
              <w:left w:val="single" w:sz="6" w:space="0" w:color="00000A"/>
              <w:bottom w:val="single" w:sz="6" w:space="0" w:color="00000A"/>
            </w:tcBorders>
            <w:shd w:val="clear" w:color="auto" w:fill="auto"/>
            <w:tcMar>
              <w:left w:w="105" w:type="dxa"/>
            </w:tcMar>
          </w:tcPr>
          <w:p w14:paraId="3A9C7B22" w14:textId="77777777" w:rsidR="003936AF" w:rsidRPr="00B47840" w:rsidRDefault="009A2004">
            <w:pPr>
              <w:keepNext/>
              <w:jc w:val="center"/>
              <w:rPr>
                <w:lang w:val="en-GB"/>
              </w:rPr>
            </w:pPr>
            <w:r w:rsidRPr="00B47840">
              <w:rPr>
                <w:lang w:val="en-GB"/>
              </w:rPr>
              <w:t>145</w:t>
            </w:r>
          </w:p>
        </w:tc>
      </w:tr>
      <w:tr w:rsidR="00D101E9" w:rsidRPr="00B47840" w14:paraId="5389774F" w14:textId="77777777" w:rsidTr="00203D00">
        <w:trPr>
          <w:trHeight w:val="175"/>
          <w:jc w:val="center"/>
        </w:trPr>
        <w:tc>
          <w:tcPr>
            <w:tcW w:w="2716" w:type="dxa"/>
            <w:tcBorders>
              <w:top w:val="single" w:sz="6" w:space="0" w:color="00000A"/>
              <w:bottom w:val="single" w:sz="6" w:space="0" w:color="00000A"/>
              <w:right w:val="single" w:sz="6" w:space="0" w:color="00000A"/>
            </w:tcBorders>
            <w:shd w:val="clear" w:color="auto" w:fill="auto"/>
            <w:tcMar>
              <w:left w:w="108" w:type="dxa"/>
            </w:tcMar>
          </w:tcPr>
          <w:p w14:paraId="6A2DF21C" w14:textId="77777777" w:rsidR="003936AF" w:rsidRPr="00B47840" w:rsidRDefault="009A2004">
            <w:pPr>
              <w:keepNext/>
              <w:jc w:val="center"/>
              <w:rPr>
                <w:lang w:val="en-GB"/>
              </w:rPr>
            </w:pPr>
            <w:r w:rsidRPr="00B47840">
              <w:rPr>
                <w:lang w:val="en-GB"/>
              </w:rPr>
              <w:t>France</w:t>
            </w:r>
          </w:p>
        </w:tc>
        <w:tc>
          <w:tcPr>
            <w:tcW w:w="2714" w:type="dxa"/>
            <w:tcBorders>
              <w:top w:val="single" w:sz="6" w:space="0" w:color="00000A"/>
              <w:left w:val="single" w:sz="6" w:space="0" w:color="00000A"/>
              <w:bottom w:val="single" w:sz="6" w:space="0" w:color="00000A"/>
            </w:tcBorders>
            <w:shd w:val="clear" w:color="auto" w:fill="auto"/>
            <w:tcMar>
              <w:left w:w="105" w:type="dxa"/>
            </w:tcMar>
          </w:tcPr>
          <w:p w14:paraId="7FAE0F2F" w14:textId="77777777" w:rsidR="003936AF" w:rsidRPr="00B47840" w:rsidRDefault="009A2004">
            <w:pPr>
              <w:keepNext/>
              <w:jc w:val="center"/>
              <w:rPr>
                <w:lang w:val="en-GB"/>
              </w:rPr>
            </w:pPr>
            <w:r w:rsidRPr="00B47840">
              <w:rPr>
                <w:lang w:val="en-GB"/>
              </w:rPr>
              <w:t>2390 (1469,261,660)</w:t>
            </w:r>
          </w:p>
        </w:tc>
      </w:tr>
      <w:tr w:rsidR="00D101E9" w:rsidRPr="00B47840" w14:paraId="74DCDBE8" w14:textId="77777777" w:rsidTr="00203D00">
        <w:trPr>
          <w:trHeight w:val="167"/>
          <w:jc w:val="center"/>
        </w:trPr>
        <w:tc>
          <w:tcPr>
            <w:tcW w:w="2716" w:type="dxa"/>
            <w:tcBorders>
              <w:top w:val="single" w:sz="6" w:space="0" w:color="00000A"/>
              <w:bottom w:val="single" w:sz="6" w:space="0" w:color="00000A"/>
              <w:right w:val="single" w:sz="6" w:space="0" w:color="00000A"/>
            </w:tcBorders>
            <w:shd w:val="clear" w:color="auto" w:fill="auto"/>
            <w:tcMar>
              <w:left w:w="108" w:type="dxa"/>
            </w:tcMar>
          </w:tcPr>
          <w:p w14:paraId="5BB2E7A4" w14:textId="77777777" w:rsidR="003936AF" w:rsidRPr="00B47840" w:rsidRDefault="009A2004">
            <w:pPr>
              <w:keepNext/>
              <w:jc w:val="center"/>
              <w:rPr>
                <w:lang w:val="en-GB"/>
              </w:rPr>
            </w:pPr>
            <w:r w:rsidRPr="00B47840">
              <w:rPr>
                <w:lang w:val="en-GB"/>
              </w:rPr>
              <w:t>Germany</w:t>
            </w:r>
          </w:p>
        </w:tc>
        <w:tc>
          <w:tcPr>
            <w:tcW w:w="2714" w:type="dxa"/>
            <w:tcBorders>
              <w:top w:val="single" w:sz="6" w:space="0" w:color="00000A"/>
              <w:left w:val="single" w:sz="6" w:space="0" w:color="00000A"/>
              <w:bottom w:val="single" w:sz="6" w:space="0" w:color="00000A"/>
            </w:tcBorders>
            <w:shd w:val="clear" w:color="auto" w:fill="auto"/>
            <w:tcMar>
              <w:left w:w="105" w:type="dxa"/>
            </w:tcMar>
          </w:tcPr>
          <w:p w14:paraId="796D6587" w14:textId="77777777" w:rsidR="003936AF" w:rsidRPr="00B47840" w:rsidRDefault="009A2004">
            <w:pPr>
              <w:keepNext/>
              <w:jc w:val="center"/>
              <w:rPr>
                <w:lang w:val="en-GB"/>
              </w:rPr>
            </w:pPr>
            <w:r w:rsidRPr="00B47840">
              <w:rPr>
                <w:lang w:val="en-GB"/>
              </w:rPr>
              <w:t>2846</w:t>
            </w:r>
          </w:p>
        </w:tc>
      </w:tr>
      <w:tr w:rsidR="00D101E9" w:rsidRPr="00B47840" w14:paraId="02490E65" w14:textId="77777777" w:rsidTr="00203D00">
        <w:trPr>
          <w:trHeight w:val="175"/>
          <w:jc w:val="center"/>
        </w:trPr>
        <w:tc>
          <w:tcPr>
            <w:tcW w:w="2716" w:type="dxa"/>
            <w:tcBorders>
              <w:top w:val="single" w:sz="6" w:space="0" w:color="00000A"/>
              <w:bottom w:val="single" w:sz="6" w:space="0" w:color="00000A"/>
              <w:right w:val="single" w:sz="6" w:space="0" w:color="00000A"/>
            </w:tcBorders>
            <w:shd w:val="clear" w:color="auto" w:fill="auto"/>
            <w:tcMar>
              <w:left w:w="108" w:type="dxa"/>
            </w:tcMar>
          </w:tcPr>
          <w:p w14:paraId="57ED5AD3" w14:textId="77777777" w:rsidR="003936AF" w:rsidRPr="00B47840" w:rsidRDefault="009A2004">
            <w:pPr>
              <w:keepNext/>
              <w:jc w:val="center"/>
              <w:rPr>
                <w:lang w:val="en-GB"/>
              </w:rPr>
            </w:pPr>
            <w:r w:rsidRPr="00B47840">
              <w:rPr>
                <w:lang w:val="en-GB"/>
              </w:rPr>
              <w:t>Italy</w:t>
            </w:r>
          </w:p>
        </w:tc>
        <w:tc>
          <w:tcPr>
            <w:tcW w:w="2714" w:type="dxa"/>
            <w:tcBorders>
              <w:top w:val="single" w:sz="6" w:space="0" w:color="00000A"/>
              <w:left w:val="single" w:sz="6" w:space="0" w:color="00000A"/>
              <w:bottom w:val="single" w:sz="6" w:space="0" w:color="00000A"/>
            </w:tcBorders>
            <w:shd w:val="clear" w:color="auto" w:fill="auto"/>
            <w:tcMar>
              <w:left w:w="105" w:type="dxa"/>
            </w:tcMar>
          </w:tcPr>
          <w:p w14:paraId="47C2411F" w14:textId="77777777" w:rsidR="003936AF" w:rsidRPr="00B47840" w:rsidRDefault="009A2004">
            <w:pPr>
              <w:keepNext/>
              <w:jc w:val="center"/>
              <w:rPr>
                <w:lang w:val="en-GB"/>
              </w:rPr>
            </w:pPr>
            <w:r w:rsidRPr="00B47840">
              <w:rPr>
                <w:lang w:val="en-GB"/>
              </w:rPr>
              <w:t>2304</w:t>
            </w:r>
          </w:p>
        </w:tc>
      </w:tr>
      <w:tr w:rsidR="00D101E9" w:rsidRPr="00B47840" w14:paraId="056FDA02" w14:textId="77777777" w:rsidTr="00203D00">
        <w:trPr>
          <w:trHeight w:val="167"/>
          <w:jc w:val="center"/>
        </w:trPr>
        <w:tc>
          <w:tcPr>
            <w:tcW w:w="2716" w:type="dxa"/>
            <w:tcBorders>
              <w:top w:val="single" w:sz="6" w:space="0" w:color="00000A"/>
              <w:bottom w:val="single" w:sz="6" w:space="0" w:color="00000A"/>
              <w:right w:val="single" w:sz="6" w:space="0" w:color="00000A"/>
            </w:tcBorders>
            <w:shd w:val="clear" w:color="auto" w:fill="auto"/>
            <w:tcMar>
              <w:left w:w="108" w:type="dxa"/>
            </w:tcMar>
          </w:tcPr>
          <w:p w14:paraId="47B9DAC9" w14:textId="77777777" w:rsidR="003936AF" w:rsidRPr="00B47840" w:rsidRDefault="009A2004">
            <w:pPr>
              <w:keepNext/>
              <w:jc w:val="center"/>
              <w:rPr>
                <w:lang w:val="en-GB"/>
              </w:rPr>
            </w:pPr>
            <w:r w:rsidRPr="00B47840">
              <w:rPr>
                <w:lang w:val="en-GB"/>
              </w:rPr>
              <w:t>Poland</w:t>
            </w:r>
          </w:p>
        </w:tc>
        <w:tc>
          <w:tcPr>
            <w:tcW w:w="2714" w:type="dxa"/>
            <w:tcBorders>
              <w:top w:val="single" w:sz="6" w:space="0" w:color="00000A"/>
              <w:left w:val="single" w:sz="6" w:space="0" w:color="00000A"/>
              <w:bottom w:val="single" w:sz="6" w:space="0" w:color="00000A"/>
            </w:tcBorders>
            <w:shd w:val="clear" w:color="auto" w:fill="auto"/>
            <w:tcMar>
              <w:left w:w="105" w:type="dxa"/>
            </w:tcMar>
          </w:tcPr>
          <w:p w14:paraId="400B1D4D" w14:textId="77777777" w:rsidR="003936AF" w:rsidRPr="00B47840" w:rsidRDefault="009A2004">
            <w:pPr>
              <w:keepNext/>
              <w:jc w:val="center"/>
              <w:rPr>
                <w:lang w:val="en-GB"/>
              </w:rPr>
            </w:pPr>
            <w:r w:rsidRPr="00B47840">
              <w:rPr>
                <w:lang w:val="en-GB"/>
              </w:rPr>
              <w:t>0</w:t>
            </w:r>
          </w:p>
        </w:tc>
      </w:tr>
      <w:tr w:rsidR="00D101E9" w:rsidRPr="00B47840" w14:paraId="15FCB8C5" w14:textId="77777777" w:rsidTr="00203D00">
        <w:trPr>
          <w:trHeight w:val="175"/>
          <w:jc w:val="center"/>
        </w:trPr>
        <w:tc>
          <w:tcPr>
            <w:tcW w:w="2716" w:type="dxa"/>
            <w:tcBorders>
              <w:top w:val="single" w:sz="6" w:space="0" w:color="00000A"/>
              <w:bottom w:val="single" w:sz="6" w:space="0" w:color="00000A"/>
              <w:right w:val="single" w:sz="6" w:space="0" w:color="00000A"/>
            </w:tcBorders>
            <w:shd w:val="clear" w:color="auto" w:fill="auto"/>
            <w:tcMar>
              <w:left w:w="108" w:type="dxa"/>
            </w:tcMar>
          </w:tcPr>
          <w:p w14:paraId="2F0B39B2" w14:textId="77777777" w:rsidR="003936AF" w:rsidRPr="00B47840" w:rsidRDefault="009A2004">
            <w:pPr>
              <w:keepNext/>
              <w:jc w:val="center"/>
              <w:rPr>
                <w:lang w:val="en-GB"/>
              </w:rPr>
            </w:pPr>
            <w:r w:rsidRPr="00B47840">
              <w:rPr>
                <w:lang w:val="en-GB"/>
              </w:rPr>
              <w:t>Romania</w:t>
            </w:r>
          </w:p>
        </w:tc>
        <w:tc>
          <w:tcPr>
            <w:tcW w:w="2714" w:type="dxa"/>
            <w:tcBorders>
              <w:top w:val="single" w:sz="6" w:space="0" w:color="00000A"/>
              <w:left w:val="single" w:sz="6" w:space="0" w:color="00000A"/>
              <w:bottom w:val="single" w:sz="6" w:space="0" w:color="00000A"/>
            </w:tcBorders>
            <w:shd w:val="clear" w:color="auto" w:fill="auto"/>
            <w:tcMar>
              <w:left w:w="105" w:type="dxa"/>
            </w:tcMar>
          </w:tcPr>
          <w:p w14:paraId="5CB139A1" w14:textId="77777777" w:rsidR="003936AF" w:rsidRPr="00B47840" w:rsidRDefault="009A2004">
            <w:pPr>
              <w:keepNext/>
              <w:jc w:val="center"/>
              <w:rPr>
                <w:lang w:val="en-GB"/>
              </w:rPr>
            </w:pPr>
            <w:r w:rsidRPr="00B47840">
              <w:rPr>
                <w:lang w:val="en-GB"/>
              </w:rPr>
              <w:t>0</w:t>
            </w:r>
          </w:p>
        </w:tc>
      </w:tr>
      <w:tr w:rsidR="00D101E9" w:rsidRPr="00B47840" w14:paraId="3EE1C1CA" w14:textId="77777777" w:rsidTr="00203D00">
        <w:trPr>
          <w:trHeight w:val="167"/>
          <w:jc w:val="center"/>
        </w:trPr>
        <w:tc>
          <w:tcPr>
            <w:tcW w:w="2716" w:type="dxa"/>
            <w:tcBorders>
              <w:top w:val="single" w:sz="6" w:space="0" w:color="00000A"/>
              <w:bottom w:val="single" w:sz="6" w:space="0" w:color="00000A"/>
              <w:right w:val="single" w:sz="6" w:space="0" w:color="00000A"/>
            </w:tcBorders>
            <w:shd w:val="clear" w:color="auto" w:fill="auto"/>
            <w:tcMar>
              <w:left w:w="108" w:type="dxa"/>
            </w:tcMar>
          </w:tcPr>
          <w:p w14:paraId="1B492AE5" w14:textId="77777777" w:rsidR="003936AF" w:rsidRPr="00B47840" w:rsidRDefault="009A2004">
            <w:pPr>
              <w:keepNext/>
              <w:jc w:val="center"/>
              <w:rPr>
                <w:lang w:val="en-GB"/>
              </w:rPr>
            </w:pPr>
            <w:r w:rsidRPr="00B47840">
              <w:rPr>
                <w:lang w:val="en-GB"/>
              </w:rPr>
              <w:t>Spain</w:t>
            </w:r>
          </w:p>
        </w:tc>
        <w:tc>
          <w:tcPr>
            <w:tcW w:w="2714" w:type="dxa"/>
            <w:tcBorders>
              <w:top w:val="single" w:sz="6" w:space="0" w:color="00000A"/>
              <w:left w:val="single" w:sz="6" w:space="0" w:color="00000A"/>
              <w:bottom w:val="single" w:sz="6" w:space="0" w:color="00000A"/>
            </w:tcBorders>
            <w:shd w:val="clear" w:color="auto" w:fill="auto"/>
            <w:tcMar>
              <w:left w:w="105" w:type="dxa"/>
            </w:tcMar>
          </w:tcPr>
          <w:p w14:paraId="60FF580C" w14:textId="77777777" w:rsidR="003936AF" w:rsidRPr="00B47840" w:rsidRDefault="009A2004">
            <w:pPr>
              <w:keepNext/>
              <w:jc w:val="center"/>
              <w:rPr>
                <w:lang w:val="en-GB"/>
              </w:rPr>
            </w:pPr>
            <w:r w:rsidRPr="00B47840">
              <w:rPr>
                <w:lang w:val="en-GB"/>
              </w:rPr>
              <w:t>638</w:t>
            </w:r>
          </w:p>
        </w:tc>
      </w:tr>
      <w:tr w:rsidR="00D101E9" w:rsidRPr="00B47840" w14:paraId="3ACEFAE9" w14:textId="77777777" w:rsidTr="00203D00">
        <w:trPr>
          <w:trHeight w:val="175"/>
          <w:jc w:val="center"/>
        </w:trPr>
        <w:tc>
          <w:tcPr>
            <w:tcW w:w="2716" w:type="dxa"/>
            <w:tcBorders>
              <w:top w:val="single" w:sz="6" w:space="0" w:color="00000A"/>
              <w:bottom w:val="single" w:sz="6" w:space="0" w:color="00000A"/>
              <w:right w:val="single" w:sz="6" w:space="0" w:color="00000A"/>
            </w:tcBorders>
            <w:shd w:val="clear" w:color="auto" w:fill="auto"/>
            <w:tcMar>
              <w:left w:w="108" w:type="dxa"/>
            </w:tcMar>
          </w:tcPr>
          <w:p w14:paraId="75D43EC4" w14:textId="77777777" w:rsidR="003936AF" w:rsidRPr="00B47840" w:rsidRDefault="009A2004">
            <w:pPr>
              <w:keepNext/>
              <w:jc w:val="center"/>
              <w:rPr>
                <w:lang w:val="en-GB"/>
              </w:rPr>
            </w:pPr>
            <w:r w:rsidRPr="00B47840">
              <w:rPr>
                <w:lang w:val="en-GB"/>
              </w:rPr>
              <w:t>Sweden</w:t>
            </w:r>
          </w:p>
        </w:tc>
        <w:tc>
          <w:tcPr>
            <w:tcW w:w="2714" w:type="dxa"/>
            <w:tcBorders>
              <w:top w:val="single" w:sz="6" w:space="0" w:color="00000A"/>
              <w:left w:val="single" w:sz="6" w:space="0" w:color="00000A"/>
              <w:bottom w:val="single" w:sz="6" w:space="0" w:color="00000A"/>
            </w:tcBorders>
            <w:shd w:val="clear" w:color="auto" w:fill="auto"/>
            <w:tcMar>
              <w:left w:w="105" w:type="dxa"/>
            </w:tcMar>
          </w:tcPr>
          <w:p w14:paraId="6A78E3FB" w14:textId="77777777" w:rsidR="003936AF" w:rsidRPr="00B47840" w:rsidRDefault="009A2004">
            <w:pPr>
              <w:keepNext/>
              <w:jc w:val="center"/>
              <w:rPr>
                <w:lang w:val="en-GB"/>
              </w:rPr>
            </w:pPr>
            <w:r w:rsidRPr="00B47840">
              <w:rPr>
                <w:lang w:val="en-GB"/>
              </w:rPr>
              <w:t>0</w:t>
            </w:r>
          </w:p>
        </w:tc>
      </w:tr>
      <w:tr w:rsidR="00D101E9" w:rsidRPr="00B47840" w14:paraId="54647498" w14:textId="77777777" w:rsidTr="00203D00">
        <w:trPr>
          <w:trHeight w:val="167"/>
          <w:jc w:val="center"/>
        </w:trPr>
        <w:tc>
          <w:tcPr>
            <w:tcW w:w="2716" w:type="dxa"/>
            <w:tcBorders>
              <w:top w:val="single" w:sz="6" w:space="0" w:color="00000A"/>
              <w:bottom w:val="single" w:sz="6" w:space="0" w:color="00000A"/>
              <w:right w:val="single" w:sz="6" w:space="0" w:color="00000A"/>
            </w:tcBorders>
            <w:shd w:val="clear" w:color="auto" w:fill="auto"/>
            <w:tcMar>
              <w:left w:w="108" w:type="dxa"/>
            </w:tcMar>
          </w:tcPr>
          <w:p w14:paraId="317C979C" w14:textId="77777777" w:rsidR="003936AF" w:rsidRPr="00B47840" w:rsidRDefault="009A2004">
            <w:pPr>
              <w:keepNext/>
              <w:jc w:val="center"/>
              <w:rPr>
                <w:lang w:val="en-GB"/>
              </w:rPr>
            </w:pPr>
            <w:r w:rsidRPr="00B47840">
              <w:rPr>
                <w:lang w:val="en-GB"/>
              </w:rPr>
              <w:t>Turkey</w:t>
            </w:r>
          </w:p>
        </w:tc>
        <w:tc>
          <w:tcPr>
            <w:tcW w:w="2714" w:type="dxa"/>
            <w:tcBorders>
              <w:top w:val="single" w:sz="6" w:space="0" w:color="00000A"/>
              <w:left w:val="single" w:sz="6" w:space="0" w:color="00000A"/>
              <w:bottom w:val="single" w:sz="6" w:space="0" w:color="00000A"/>
            </w:tcBorders>
            <w:shd w:val="clear" w:color="auto" w:fill="auto"/>
            <w:tcMar>
              <w:left w:w="105" w:type="dxa"/>
            </w:tcMar>
          </w:tcPr>
          <w:p w14:paraId="13D102C8" w14:textId="77777777" w:rsidR="003936AF" w:rsidRPr="00B47840" w:rsidRDefault="009A2004">
            <w:pPr>
              <w:keepNext/>
              <w:jc w:val="center"/>
              <w:rPr>
                <w:lang w:val="en-GB"/>
              </w:rPr>
            </w:pPr>
            <w:r w:rsidRPr="00B47840">
              <w:rPr>
                <w:lang w:val="en-GB"/>
              </w:rPr>
              <w:t>0</w:t>
            </w:r>
          </w:p>
        </w:tc>
      </w:tr>
      <w:tr w:rsidR="00D101E9" w:rsidRPr="00B47840" w14:paraId="2E7C4166" w14:textId="77777777" w:rsidTr="00203D00">
        <w:trPr>
          <w:trHeight w:val="175"/>
          <w:jc w:val="center"/>
        </w:trPr>
        <w:tc>
          <w:tcPr>
            <w:tcW w:w="2716" w:type="dxa"/>
            <w:tcBorders>
              <w:top w:val="single" w:sz="6" w:space="0" w:color="00000A"/>
              <w:bottom w:val="single" w:sz="6" w:space="0" w:color="00000A"/>
              <w:right w:val="single" w:sz="6" w:space="0" w:color="00000A"/>
            </w:tcBorders>
            <w:shd w:val="clear" w:color="auto" w:fill="auto"/>
            <w:tcMar>
              <w:left w:w="108" w:type="dxa"/>
            </w:tcMar>
          </w:tcPr>
          <w:p w14:paraId="2CD9BF11" w14:textId="77777777" w:rsidR="003936AF" w:rsidRPr="00B47840" w:rsidRDefault="009A2004">
            <w:pPr>
              <w:keepNext/>
              <w:jc w:val="center"/>
              <w:rPr>
                <w:lang w:val="en-GB"/>
              </w:rPr>
            </w:pPr>
            <w:r w:rsidRPr="00B47840">
              <w:rPr>
                <w:lang w:val="en-GB"/>
              </w:rPr>
              <w:t>UK</w:t>
            </w:r>
          </w:p>
        </w:tc>
        <w:tc>
          <w:tcPr>
            <w:tcW w:w="2714" w:type="dxa"/>
            <w:tcBorders>
              <w:top w:val="single" w:sz="6" w:space="0" w:color="00000A"/>
              <w:left w:val="single" w:sz="6" w:space="0" w:color="00000A"/>
              <w:bottom w:val="single" w:sz="6" w:space="0" w:color="00000A"/>
            </w:tcBorders>
            <w:shd w:val="clear" w:color="auto" w:fill="auto"/>
            <w:tcMar>
              <w:left w:w="105" w:type="dxa"/>
            </w:tcMar>
          </w:tcPr>
          <w:p w14:paraId="3883AC78" w14:textId="77777777" w:rsidR="003936AF" w:rsidRPr="00B47840" w:rsidRDefault="009A2004">
            <w:pPr>
              <w:keepNext/>
              <w:jc w:val="center"/>
              <w:rPr>
                <w:lang w:val="en-GB"/>
              </w:rPr>
            </w:pPr>
            <w:r w:rsidRPr="00B47840">
              <w:rPr>
                <w:lang w:val="en-GB"/>
              </w:rPr>
              <w:t>894</w:t>
            </w:r>
          </w:p>
        </w:tc>
      </w:tr>
      <w:tr w:rsidR="00D101E9" w:rsidRPr="00B47840" w14:paraId="6EEB7F73" w14:textId="77777777" w:rsidTr="00203D00">
        <w:trPr>
          <w:trHeight w:val="175"/>
          <w:jc w:val="center"/>
        </w:trPr>
        <w:tc>
          <w:tcPr>
            <w:tcW w:w="2716" w:type="dxa"/>
            <w:tcBorders>
              <w:top w:val="single" w:sz="6" w:space="0" w:color="00000A"/>
              <w:right w:val="single" w:sz="6" w:space="0" w:color="00000A"/>
            </w:tcBorders>
            <w:shd w:val="clear" w:color="auto" w:fill="auto"/>
            <w:tcMar>
              <w:left w:w="108" w:type="dxa"/>
            </w:tcMar>
          </w:tcPr>
          <w:p w14:paraId="6FE5BCAB" w14:textId="77777777" w:rsidR="003936AF" w:rsidRPr="00B47840" w:rsidRDefault="009A2004">
            <w:pPr>
              <w:keepNext/>
              <w:jc w:val="center"/>
              <w:rPr>
                <w:b/>
                <w:lang w:val="en-GB"/>
              </w:rPr>
            </w:pPr>
            <w:r w:rsidRPr="00B47840">
              <w:rPr>
                <w:b/>
                <w:lang w:val="en-GB"/>
              </w:rPr>
              <w:t>Total</w:t>
            </w:r>
          </w:p>
        </w:tc>
        <w:tc>
          <w:tcPr>
            <w:tcW w:w="2714" w:type="dxa"/>
            <w:tcBorders>
              <w:top w:val="single" w:sz="6" w:space="0" w:color="00000A"/>
              <w:left w:val="single" w:sz="6" w:space="0" w:color="00000A"/>
            </w:tcBorders>
            <w:shd w:val="clear" w:color="auto" w:fill="auto"/>
            <w:tcMar>
              <w:left w:w="105" w:type="dxa"/>
            </w:tcMar>
          </w:tcPr>
          <w:p w14:paraId="5B83EB6C" w14:textId="77777777" w:rsidR="003936AF" w:rsidRPr="00B47840" w:rsidRDefault="009A2004">
            <w:pPr>
              <w:keepNext/>
              <w:jc w:val="center"/>
              <w:rPr>
                <w:b/>
                <w:lang w:val="en-GB"/>
              </w:rPr>
            </w:pPr>
            <w:r w:rsidRPr="00B47840">
              <w:rPr>
                <w:b/>
                <w:lang w:val="en-GB"/>
              </w:rPr>
              <w:t>9244</w:t>
            </w:r>
          </w:p>
        </w:tc>
      </w:tr>
    </w:tbl>
    <w:p w14:paraId="5B854A39" w14:textId="77777777" w:rsidR="003936AF" w:rsidRPr="00B47840" w:rsidRDefault="003936AF">
      <w:pPr>
        <w:keepNext/>
        <w:rPr>
          <w:lang w:val="en-GB"/>
        </w:rPr>
      </w:pPr>
    </w:p>
    <w:p w14:paraId="237D58D5" w14:textId="661D5F57" w:rsidR="003936AF" w:rsidRPr="00B47840" w:rsidRDefault="009A2004" w:rsidP="003224BA">
      <w:pPr>
        <w:pStyle w:val="Lgende"/>
        <w:jc w:val="center"/>
      </w:pPr>
      <w:r w:rsidRPr="00F257F3">
        <w:t xml:space="preserve">Figure </w:t>
      </w:r>
      <w:r w:rsidRPr="00B47840">
        <w:fldChar w:fldCharType="begin"/>
      </w:r>
      <w:r w:rsidRPr="00B47840">
        <w:instrText>SEQ Figure \* ARABIC</w:instrText>
      </w:r>
      <w:r w:rsidRPr="00B47840">
        <w:fldChar w:fldCharType="separate"/>
      </w:r>
      <w:r w:rsidR="003224BA">
        <w:rPr>
          <w:noProof/>
        </w:rPr>
        <w:t>7</w:t>
      </w:r>
      <w:r w:rsidRPr="00B47840">
        <w:fldChar w:fldCharType="end"/>
      </w:r>
      <w:r w:rsidRPr="00B47840">
        <w:t>: Total investment per country for AGATA during the fist phase of construction.</w:t>
      </w:r>
    </w:p>
    <w:p w14:paraId="1AC59AFA" w14:textId="77777777" w:rsidR="003936AF" w:rsidRPr="00B47840" w:rsidRDefault="009A2004">
      <w:pPr>
        <w:rPr>
          <w:lang w:val="en-GB"/>
        </w:rPr>
      </w:pPr>
      <w:r w:rsidRPr="00B47840">
        <w:rPr>
          <w:lang w:val="en-GB"/>
        </w:rPr>
        <w:t xml:space="preserve">France is the owner of 11 AGATA crystals (6/1/4) and 3 triple cryostats (2/1/0). The details of the French expenditure are shown in the following table. </w:t>
      </w:r>
    </w:p>
    <w:p w14:paraId="29D73A1F" w14:textId="77777777" w:rsidR="003936AF" w:rsidRPr="00B47840" w:rsidRDefault="009A2004" w:rsidP="00203D00">
      <w:pPr>
        <w:keepNext/>
        <w:jc w:val="center"/>
        <w:rPr>
          <w:lang w:val="en-GB"/>
        </w:rPr>
      </w:pPr>
      <w:r w:rsidRPr="00B47840">
        <w:rPr>
          <w:noProof/>
          <w:lang w:val="fr-FR"/>
        </w:rPr>
        <w:drawing>
          <wp:inline distT="0" distB="0" distL="0" distR="0" wp14:anchorId="4DF07976" wp14:editId="10B67656">
            <wp:extent cx="4367527" cy="2919095"/>
            <wp:effectExtent l="0" t="0" r="1905" b="190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a:picLocks noChangeAspect="1" noChangeArrowheads="1"/>
                    </pic:cNvPicPr>
                  </pic:nvPicPr>
                  <pic:blipFill>
                    <a:blip r:embed="rId16"/>
                    <a:stretch>
                      <a:fillRect/>
                    </a:stretch>
                  </pic:blipFill>
                  <pic:spPr bwMode="auto">
                    <a:xfrm>
                      <a:off x="0" y="0"/>
                      <a:ext cx="4368220" cy="2919558"/>
                    </a:xfrm>
                    <a:prstGeom prst="rect">
                      <a:avLst/>
                    </a:prstGeom>
                  </pic:spPr>
                </pic:pic>
              </a:graphicData>
            </a:graphic>
          </wp:inline>
        </w:drawing>
      </w:r>
    </w:p>
    <w:p w14:paraId="40DD6DCF" w14:textId="4C89E0EA" w:rsidR="003936AF" w:rsidRPr="00B47840" w:rsidRDefault="009A2004" w:rsidP="003224BA">
      <w:pPr>
        <w:pStyle w:val="Lgende"/>
        <w:jc w:val="center"/>
      </w:pPr>
      <w:r w:rsidRPr="00F257F3">
        <w:t xml:space="preserve">Figure </w:t>
      </w:r>
      <w:r w:rsidRPr="00B47840">
        <w:fldChar w:fldCharType="begin"/>
      </w:r>
      <w:r w:rsidRPr="00B47840">
        <w:instrText>SEQ Figure \* ARABIC</w:instrText>
      </w:r>
      <w:r w:rsidRPr="00B47840">
        <w:fldChar w:fldCharType="separate"/>
      </w:r>
      <w:r w:rsidR="003224BA">
        <w:rPr>
          <w:noProof/>
        </w:rPr>
        <w:t>8</w:t>
      </w:r>
      <w:r w:rsidRPr="00B47840">
        <w:fldChar w:fldCharType="end"/>
      </w:r>
      <w:r w:rsidRPr="00B47840">
        <w:t>: Details of the French capital investment during the 1st phase of construction (2009-2019)</w:t>
      </w:r>
    </w:p>
    <w:p w14:paraId="09CA8109" w14:textId="1C3CC046" w:rsidR="003936AF" w:rsidRDefault="009A2004">
      <w:pPr>
        <w:rPr>
          <w:lang w:val="en-GB"/>
        </w:rPr>
      </w:pPr>
      <w:r w:rsidRPr="00B47840">
        <w:rPr>
          <w:lang w:val="en-GB"/>
        </w:rPr>
        <w:t xml:space="preserve">Compared to the planned investment, IN2P3 still owes 30 </w:t>
      </w:r>
      <w:proofErr w:type="spellStart"/>
      <w:r w:rsidRPr="00B47840">
        <w:rPr>
          <w:lang w:val="en-GB"/>
        </w:rPr>
        <w:t>kEuros</w:t>
      </w:r>
      <w:proofErr w:type="spellEnd"/>
      <w:r w:rsidRPr="00B47840">
        <w:rPr>
          <w:lang w:val="en-GB"/>
        </w:rPr>
        <w:t xml:space="preserve"> and CEA ~50 </w:t>
      </w:r>
      <w:proofErr w:type="spellStart"/>
      <w:r w:rsidRPr="00B47840">
        <w:rPr>
          <w:lang w:val="en-GB"/>
        </w:rPr>
        <w:t>kEuros</w:t>
      </w:r>
      <w:proofErr w:type="spellEnd"/>
      <w:r w:rsidRPr="00B47840">
        <w:rPr>
          <w:lang w:val="en-GB"/>
        </w:rPr>
        <w:t xml:space="preserve">. The GANIL also invested ~380 </w:t>
      </w:r>
      <w:proofErr w:type="spellStart"/>
      <w:r w:rsidRPr="00B47840">
        <w:rPr>
          <w:lang w:val="en-GB"/>
        </w:rPr>
        <w:t>kEuros</w:t>
      </w:r>
      <w:proofErr w:type="spellEnd"/>
      <w:r w:rsidRPr="00B47840">
        <w:rPr>
          <w:lang w:val="en-GB"/>
        </w:rPr>
        <w:t xml:space="preserve"> from 2012-2014 to be able to host AGATA (with a contribution of 39 </w:t>
      </w:r>
      <w:proofErr w:type="spellStart"/>
      <w:r w:rsidRPr="00B47840">
        <w:rPr>
          <w:lang w:val="en-GB"/>
        </w:rPr>
        <w:t>kEuros</w:t>
      </w:r>
      <w:proofErr w:type="spellEnd"/>
      <w:r w:rsidRPr="00B47840">
        <w:rPr>
          <w:lang w:val="en-GB"/>
        </w:rPr>
        <w:t xml:space="preserve"> from IN2P3 for the mechanical structure) and has an annual running cost budget of ~ 10 </w:t>
      </w:r>
      <w:proofErr w:type="spellStart"/>
      <w:r w:rsidRPr="00B47840">
        <w:rPr>
          <w:lang w:val="en-GB"/>
        </w:rPr>
        <w:t>kEuros</w:t>
      </w:r>
      <w:proofErr w:type="spellEnd"/>
      <w:r w:rsidRPr="00B47840">
        <w:rPr>
          <w:lang w:val="en-GB"/>
        </w:rPr>
        <w:t>.</w:t>
      </w:r>
    </w:p>
    <w:p w14:paraId="61A8F447" w14:textId="77777777" w:rsidR="00195F6E" w:rsidRPr="00B47840" w:rsidRDefault="00195F6E">
      <w:pPr>
        <w:rPr>
          <w:lang w:val="en-GB"/>
        </w:rPr>
      </w:pPr>
    </w:p>
    <w:p w14:paraId="38C4D9C9" w14:textId="77777777" w:rsidR="003936AF" w:rsidRPr="00B47840" w:rsidRDefault="009A2004">
      <w:pPr>
        <w:rPr>
          <w:lang w:val="en-GB"/>
        </w:rPr>
      </w:pPr>
      <w:r w:rsidRPr="00B47840">
        <w:rPr>
          <w:lang w:val="en-GB"/>
        </w:rPr>
        <w:t>Regarding the operational costs, these have been growing with the size of the array and are shared between the French partners (2/3 for IN2P3, 1/6 for GANIL and 1/6 for CEA):</w:t>
      </w:r>
    </w:p>
    <w:p w14:paraId="28ECFC21" w14:textId="77777777" w:rsidR="003936AF" w:rsidRPr="00B47840" w:rsidRDefault="003936AF">
      <w:pPr>
        <w:rPr>
          <w:lang w:val="en-GB"/>
        </w:rPr>
      </w:pPr>
    </w:p>
    <w:tbl>
      <w:tblPr>
        <w:tblStyle w:val="Grille"/>
        <w:tblW w:w="9121" w:type="dxa"/>
        <w:tblLook w:val="04A0" w:firstRow="1" w:lastRow="0" w:firstColumn="1" w:lastColumn="0" w:noHBand="0" w:noVBand="1"/>
      </w:tblPr>
      <w:tblGrid>
        <w:gridCol w:w="841"/>
        <w:gridCol w:w="842"/>
        <w:gridCol w:w="842"/>
        <w:gridCol w:w="841"/>
        <w:gridCol w:w="842"/>
        <w:gridCol w:w="842"/>
        <w:gridCol w:w="842"/>
        <w:gridCol w:w="842"/>
        <w:gridCol w:w="841"/>
        <w:gridCol w:w="842"/>
        <w:gridCol w:w="704"/>
      </w:tblGrid>
      <w:tr w:rsidR="003936AF" w:rsidRPr="00B47840" w14:paraId="315D7EF6" w14:textId="77777777">
        <w:trPr>
          <w:trHeight w:val="269"/>
        </w:trPr>
        <w:tc>
          <w:tcPr>
            <w:tcW w:w="840" w:type="dxa"/>
            <w:shd w:val="clear" w:color="auto" w:fill="auto"/>
            <w:tcMar>
              <w:left w:w="108" w:type="dxa"/>
            </w:tcMar>
          </w:tcPr>
          <w:p w14:paraId="26914925" w14:textId="77777777" w:rsidR="003936AF" w:rsidRPr="00B47840" w:rsidRDefault="009A2004">
            <w:pPr>
              <w:rPr>
                <w:sz w:val="22"/>
                <w:szCs w:val="22"/>
                <w:lang w:val="en-GB"/>
              </w:rPr>
            </w:pPr>
            <w:r w:rsidRPr="00B47840">
              <w:rPr>
                <w:sz w:val="22"/>
                <w:szCs w:val="22"/>
                <w:lang w:val="en-GB"/>
              </w:rPr>
              <w:t>2009</w:t>
            </w:r>
          </w:p>
        </w:tc>
        <w:tc>
          <w:tcPr>
            <w:tcW w:w="842" w:type="dxa"/>
            <w:shd w:val="clear" w:color="auto" w:fill="auto"/>
            <w:tcMar>
              <w:left w:w="108" w:type="dxa"/>
            </w:tcMar>
          </w:tcPr>
          <w:p w14:paraId="2EAFCB09" w14:textId="77777777" w:rsidR="003936AF" w:rsidRPr="00B47840" w:rsidRDefault="009A2004">
            <w:pPr>
              <w:rPr>
                <w:sz w:val="22"/>
                <w:szCs w:val="22"/>
                <w:lang w:val="en-GB"/>
              </w:rPr>
            </w:pPr>
            <w:r w:rsidRPr="00B47840">
              <w:rPr>
                <w:sz w:val="22"/>
                <w:szCs w:val="22"/>
                <w:lang w:val="en-GB"/>
              </w:rPr>
              <w:t>2010</w:t>
            </w:r>
          </w:p>
        </w:tc>
        <w:tc>
          <w:tcPr>
            <w:tcW w:w="842" w:type="dxa"/>
            <w:shd w:val="clear" w:color="auto" w:fill="auto"/>
            <w:tcMar>
              <w:left w:w="108" w:type="dxa"/>
            </w:tcMar>
          </w:tcPr>
          <w:p w14:paraId="290CF3C2" w14:textId="77777777" w:rsidR="003936AF" w:rsidRPr="00B47840" w:rsidRDefault="009A2004">
            <w:pPr>
              <w:rPr>
                <w:sz w:val="22"/>
                <w:szCs w:val="22"/>
                <w:lang w:val="en-GB"/>
              </w:rPr>
            </w:pPr>
            <w:r w:rsidRPr="00B47840">
              <w:rPr>
                <w:sz w:val="22"/>
                <w:szCs w:val="22"/>
                <w:lang w:val="en-GB"/>
              </w:rPr>
              <w:t>2011</w:t>
            </w:r>
          </w:p>
        </w:tc>
        <w:tc>
          <w:tcPr>
            <w:tcW w:w="841" w:type="dxa"/>
            <w:shd w:val="clear" w:color="auto" w:fill="auto"/>
            <w:tcMar>
              <w:left w:w="108" w:type="dxa"/>
            </w:tcMar>
          </w:tcPr>
          <w:p w14:paraId="70F02AFF" w14:textId="77777777" w:rsidR="003936AF" w:rsidRPr="00B47840" w:rsidRDefault="009A2004">
            <w:pPr>
              <w:rPr>
                <w:sz w:val="22"/>
                <w:szCs w:val="22"/>
                <w:lang w:val="en-GB"/>
              </w:rPr>
            </w:pPr>
            <w:r w:rsidRPr="00B47840">
              <w:rPr>
                <w:sz w:val="22"/>
                <w:szCs w:val="22"/>
                <w:lang w:val="en-GB"/>
              </w:rPr>
              <w:t>2012</w:t>
            </w:r>
          </w:p>
        </w:tc>
        <w:tc>
          <w:tcPr>
            <w:tcW w:w="842" w:type="dxa"/>
            <w:shd w:val="clear" w:color="auto" w:fill="auto"/>
            <w:tcMar>
              <w:left w:w="108" w:type="dxa"/>
            </w:tcMar>
          </w:tcPr>
          <w:p w14:paraId="48AE6A74" w14:textId="77777777" w:rsidR="003936AF" w:rsidRPr="00B47840" w:rsidRDefault="009A2004">
            <w:pPr>
              <w:rPr>
                <w:sz w:val="22"/>
                <w:szCs w:val="22"/>
                <w:lang w:val="en-GB"/>
              </w:rPr>
            </w:pPr>
            <w:r w:rsidRPr="00B47840">
              <w:rPr>
                <w:sz w:val="22"/>
                <w:szCs w:val="22"/>
                <w:lang w:val="en-GB"/>
              </w:rPr>
              <w:t>2013</w:t>
            </w:r>
          </w:p>
        </w:tc>
        <w:tc>
          <w:tcPr>
            <w:tcW w:w="842" w:type="dxa"/>
            <w:shd w:val="clear" w:color="auto" w:fill="auto"/>
            <w:tcMar>
              <w:left w:w="108" w:type="dxa"/>
            </w:tcMar>
          </w:tcPr>
          <w:p w14:paraId="6636BAAE" w14:textId="77777777" w:rsidR="003936AF" w:rsidRPr="00B47840" w:rsidRDefault="009A2004">
            <w:pPr>
              <w:rPr>
                <w:sz w:val="22"/>
                <w:szCs w:val="22"/>
                <w:lang w:val="en-GB"/>
              </w:rPr>
            </w:pPr>
            <w:r w:rsidRPr="00B47840">
              <w:rPr>
                <w:sz w:val="22"/>
                <w:szCs w:val="22"/>
                <w:lang w:val="en-GB"/>
              </w:rPr>
              <w:t>2014</w:t>
            </w:r>
          </w:p>
        </w:tc>
        <w:tc>
          <w:tcPr>
            <w:tcW w:w="842" w:type="dxa"/>
            <w:shd w:val="clear" w:color="auto" w:fill="auto"/>
            <w:tcMar>
              <w:left w:w="108" w:type="dxa"/>
            </w:tcMar>
          </w:tcPr>
          <w:p w14:paraId="5CA49D8B" w14:textId="77777777" w:rsidR="003936AF" w:rsidRPr="00B47840" w:rsidRDefault="009A2004">
            <w:pPr>
              <w:rPr>
                <w:sz w:val="22"/>
                <w:szCs w:val="22"/>
                <w:lang w:val="en-GB"/>
              </w:rPr>
            </w:pPr>
            <w:r w:rsidRPr="00B47840">
              <w:rPr>
                <w:sz w:val="22"/>
                <w:szCs w:val="22"/>
                <w:lang w:val="en-GB"/>
              </w:rPr>
              <w:t>2015</w:t>
            </w:r>
          </w:p>
        </w:tc>
        <w:tc>
          <w:tcPr>
            <w:tcW w:w="842" w:type="dxa"/>
            <w:shd w:val="clear" w:color="auto" w:fill="auto"/>
            <w:tcMar>
              <w:left w:w="108" w:type="dxa"/>
            </w:tcMar>
          </w:tcPr>
          <w:p w14:paraId="323CD2C3" w14:textId="77777777" w:rsidR="003936AF" w:rsidRPr="00B47840" w:rsidRDefault="009A2004">
            <w:pPr>
              <w:rPr>
                <w:sz w:val="22"/>
                <w:szCs w:val="22"/>
                <w:lang w:val="en-GB"/>
              </w:rPr>
            </w:pPr>
            <w:r w:rsidRPr="00B47840">
              <w:rPr>
                <w:sz w:val="22"/>
                <w:szCs w:val="22"/>
                <w:lang w:val="en-GB"/>
              </w:rPr>
              <w:t>2016</w:t>
            </w:r>
          </w:p>
        </w:tc>
        <w:tc>
          <w:tcPr>
            <w:tcW w:w="841" w:type="dxa"/>
            <w:shd w:val="clear" w:color="auto" w:fill="auto"/>
            <w:tcMar>
              <w:left w:w="108" w:type="dxa"/>
            </w:tcMar>
          </w:tcPr>
          <w:p w14:paraId="626E4094" w14:textId="77777777" w:rsidR="003936AF" w:rsidRPr="00B47840" w:rsidRDefault="009A2004">
            <w:pPr>
              <w:rPr>
                <w:sz w:val="22"/>
                <w:szCs w:val="22"/>
                <w:lang w:val="en-GB"/>
              </w:rPr>
            </w:pPr>
            <w:r w:rsidRPr="00B47840">
              <w:rPr>
                <w:sz w:val="22"/>
                <w:szCs w:val="22"/>
                <w:lang w:val="en-GB"/>
              </w:rPr>
              <w:t>2017</w:t>
            </w:r>
          </w:p>
        </w:tc>
        <w:tc>
          <w:tcPr>
            <w:tcW w:w="842" w:type="dxa"/>
            <w:shd w:val="clear" w:color="auto" w:fill="auto"/>
            <w:tcMar>
              <w:left w:w="108" w:type="dxa"/>
            </w:tcMar>
          </w:tcPr>
          <w:p w14:paraId="3AB06161" w14:textId="77777777" w:rsidR="003936AF" w:rsidRPr="00B47840" w:rsidRDefault="009A2004">
            <w:pPr>
              <w:rPr>
                <w:sz w:val="22"/>
                <w:szCs w:val="22"/>
                <w:lang w:val="en-GB"/>
              </w:rPr>
            </w:pPr>
            <w:r w:rsidRPr="00B47840">
              <w:rPr>
                <w:sz w:val="22"/>
                <w:szCs w:val="22"/>
                <w:lang w:val="en-GB"/>
              </w:rPr>
              <w:t>2018</w:t>
            </w:r>
          </w:p>
        </w:tc>
        <w:tc>
          <w:tcPr>
            <w:tcW w:w="703" w:type="dxa"/>
            <w:shd w:val="clear" w:color="auto" w:fill="auto"/>
            <w:tcMar>
              <w:left w:w="108" w:type="dxa"/>
            </w:tcMar>
          </w:tcPr>
          <w:p w14:paraId="1B94AA7F" w14:textId="77777777" w:rsidR="003936AF" w:rsidRPr="00B47840" w:rsidRDefault="009A2004">
            <w:pPr>
              <w:rPr>
                <w:sz w:val="22"/>
                <w:szCs w:val="22"/>
                <w:lang w:val="en-GB"/>
              </w:rPr>
            </w:pPr>
            <w:r w:rsidRPr="00B47840">
              <w:rPr>
                <w:sz w:val="22"/>
                <w:szCs w:val="22"/>
                <w:lang w:val="en-GB"/>
              </w:rPr>
              <w:t>2019</w:t>
            </w:r>
          </w:p>
        </w:tc>
      </w:tr>
      <w:tr w:rsidR="003936AF" w:rsidRPr="00B47840" w14:paraId="0A2C84B8" w14:textId="77777777">
        <w:trPr>
          <w:trHeight w:val="269"/>
        </w:trPr>
        <w:tc>
          <w:tcPr>
            <w:tcW w:w="840" w:type="dxa"/>
            <w:shd w:val="clear" w:color="auto" w:fill="auto"/>
            <w:tcMar>
              <w:left w:w="108" w:type="dxa"/>
            </w:tcMar>
          </w:tcPr>
          <w:p w14:paraId="6ADC7F60" w14:textId="77777777" w:rsidR="003936AF" w:rsidRPr="00B47840" w:rsidRDefault="009A2004">
            <w:pPr>
              <w:rPr>
                <w:sz w:val="22"/>
                <w:szCs w:val="22"/>
                <w:lang w:val="en-GB"/>
              </w:rPr>
            </w:pPr>
            <w:r w:rsidRPr="00B47840">
              <w:rPr>
                <w:sz w:val="22"/>
                <w:szCs w:val="22"/>
                <w:lang w:val="en-GB"/>
              </w:rPr>
              <w:t>/</w:t>
            </w:r>
          </w:p>
        </w:tc>
        <w:tc>
          <w:tcPr>
            <w:tcW w:w="842" w:type="dxa"/>
            <w:shd w:val="clear" w:color="auto" w:fill="auto"/>
            <w:tcMar>
              <w:left w:w="108" w:type="dxa"/>
            </w:tcMar>
          </w:tcPr>
          <w:p w14:paraId="280F882D" w14:textId="77777777" w:rsidR="003936AF" w:rsidRPr="00B47840" w:rsidRDefault="009A2004">
            <w:pPr>
              <w:rPr>
                <w:sz w:val="22"/>
                <w:szCs w:val="22"/>
                <w:lang w:val="en-GB"/>
              </w:rPr>
            </w:pPr>
            <w:r w:rsidRPr="00B47840">
              <w:rPr>
                <w:sz w:val="22"/>
                <w:szCs w:val="22"/>
                <w:lang w:val="en-GB"/>
              </w:rPr>
              <w:t>17,5</w:t>
            </w:r>
          </w:p>
        </w:tc>
        <w:tc>
          <w:tcPr>
            <w:tcW w:w="842" w:type="dxa"/>
            <w:shd w:val="clear" w:color="auto" w:fill="auto"/>
            <w:tcMar>
              <w:left w:w="108" w:type="dxa"/>
            </w:tcMar>
          </w:tcPr>
          <w:p w14:paraId="76E7FB63" w14:textId="77777777" w:rsidR="003936AF" w:rsidRPr="00B47840" w:rsidRDefault="009A2004">
            <w:pPr>
              <w:rPr>
                <w:sz w:val="22"/>
                <w:szCs w:val="22"/>
                <w:lang w:val="en-GB"/>
              </w:rPr>
            </w:pPr>
            <w:r w:rsidRPr="00B47840">
              <w:rPr>
                <w:sz w:val="22"/>
                <w:szCs w:val="22"/>
                <w:lang w:val="en-GB"/>
              </w:rPr>
              <w:t>15,0</w:t>
            </w:r>
          </w:p>
        </w:tc>
        <w:tc>
          <w:tcPr>
            <w:tcW w:w="841" w:type="dxa"/>
            <w:shd w:val="clear" w:color="auto" w:fill="auto"/>
            <w:tcMar>
              <w:left w:w="108" w:type="dxa"/>
            </w:tcMar>
          </w:tcPr>
          <w:p w14:paraId="3CA40B63" w14:textId="77777777" w:rsidR="003936AF" w:rsidRPr="00B47840" w:rsidRDefault="009A2004">
            <w:pPr>
              <w:rPr>
                <w:sz w:val="22"/>
                <w:szCs w:val="22"/>
                <w:lang w:val="en-GB"/>
              </w:rPr>
            </w:pPr>
            <w:r w:rsidRPr="00B47840">
              <w:rPr>
                <w:sz w:val="22"/>
                <w:szCs w:val="22"/>
                <w:lang w:val="en-GB"/>
              </w:rPr>
              <w:t>25,0</w:t>
            </w:r>
          </w:p>
        </w:tc>
        <w:tc>
          <w:tcPr>
            <w:tcW w:w="842" w:type="dxa"/>
            <w:shd w:val="clear" w:color="auto" w:fill="auto"/>
            <w:tcMar>
              <w:left w:w="108" w:type="dxa"/>
            </w:tcMar>
          </w:tcPr>
          <w:p w14:paraId="7C55A9B5" w14:textId="77777777" w:rsidR="003936AF" w:rsidRPr="00B47840" w:rsidRDefault="009A2004">
            <w:pPr>
              <w:rPr>
                <w:sz w:val="22"/>
                <w:szCs w:val="22"/>
                <w:lang w:val="en-GB"/>
              </w:rPr>
            </w:pPr>
            <w:r w:rsidRPr="00B47840">
              <w:rPr>
                <w:sz w:val="22"/>
                <w:szCs w:val="22"/>
                <w:lang w:val="en-GB"/>
              </w:rPr>
              <w:t>33,4</w:t>
            </w:r>
          </w:p>
        </w:tc>
        <w:tc>
          <w:tcPr>
            <w:tcW w:w="842" w:type="dxa"/>
            <w:shd w:val="clear" w:color="auto" w:fill="auto"/>
            <w:tcMar>
              <w:left w:w="108" w:type="dxa"/>
            </w:tcMar>
          </w:tcPr>
          <w:p w14:paraId="7D5C6F4C" w14:textId="77777777" w:rsidR="003936AF" w:rsidRPr="00B47840" w:rsidRDefault="009A2004">
            <w:pPr>
              <w:rPr>
                <w:sz w:val="22"/>
                <w:szCs w:val="22"/>
                <w:lang w:val="en-GB"/>
              </w:rPr>
            </w:pPr>
            <w:r w:rsidRPr="00B47840">
              <w:rPr>
                <w:sz w:val="22"/>
                <w:szCs w:val="22"/>
                <w:lang w:val="en-GB"/>
              </w:rPr>
              <w:t>34,7</w:t>
            </w:r>
          </w:p>
        </w:tc>
        <w:tc>
          <w:tcPr>
            <w:tcW w:w="842" w:type="dxa"/>
            <w:shd w:val="clear" w:color="auto" w:fill="auto"/>
            <w:tcMar>
              <w:left w:w="108" w:type="dxa"/>
            </w:tcMar>
          </w:tcPr>
          <w:p w14:paraId="5E26C233" w14:textId="77777777" w:rsidR="003936AF" w:rsidRPr="00B47840" w:rsidRDefault="009A2004">
            <w:pPr>
              <w:rPr>
                <w:sz w:val="22"/>
                <w:szCs w:val="22"/>
                <w:lang w:val="en-GB"/>
              </w:rPr>
            </w:pPr>
            <w:r w:rsidRPr="00B47840">
              <w:rPr>
                <w:sz w:val="22"/>
                <w:szCs w:val="22"/>
                <w:lang w:val="en-GB"/>
              </w:rPr>
              <w:t>43,1</w:t>
            </w:r>
          </w:p>
        </w:tc>
        <w:tc>
          <w:tcPr>
            <w:tcW w:w="842" w:type="dxa"/>
            <w:shd w:val="clear" w:color="auto" w:fill="auto"/>
            <w:tcMar>
              <w:left w:w="108" w:type="dxa"/>
            </w:tcMar>
          </w:tcPr>
          <w:p w14:paraId="0FF507A8" w14:textId="77777777" w:rsidR="003936AF" w:rsidRPr="00B47840" w:rsidRDefault="009A2004">
            <w:pPr>
              <w:rPr>
                <w:sz w:val="22"/>
                <w:szCs w:val="22"/>
                <w:lang w:val="en-GB"/>
              </w:rPr>
            </w:pPr>
            <w:r w:rsidRPr="00B47840">
              <w:rPr>
                <w:sz w:val="22"/>
                <w:szCs w:val="22"/>
                <w:lang w:val="en-GB"/>
              </w:rPr>
              <w:t>46,6</w:t>
            </w:r>
          </w:p>
        </w:tc>
        <w:tc>
          <w:tcPr>
            <w:tcW w:w="841" w:type="dxa"/>
            <w:shd w:val="clear" w:color="auto" w:fill="auto"/>
            <w:tcMar>
              <w:left w:w="108" w:type="dxa"/>
            </w:tcMar>
          </w:tcPr>
          <w:p w14:paraId="46336570" w14:textId="77777777" w:rsidR="003936AF" w:rsidRPr="00B47840" w:rsidRDefault="009A2004">
            <w:pPr>
              <w:rPr>
                <w:sz w:val="22"/>
                <w:szCs w:val="22"/>
                <w:lang w:val="en-GB"/>
              </w:rPr>
            </w:pPr>
            <w:r w:rsidRPr="00B47840">
              <w:rPr>
                <w:sz w:val="22"/>
                <w:szCs w:val="22"/>
                <w:lang w:val="en-GB"/>
              </w:rPr>
              <w:t>52,0</w:t>
            </w:r>
          </w:p>
        </w:tc>
        <w:tc>
          <w:tcPr>
            <w:tcW w:w="842" w:type="dxa"/>
            <w:shd w:val="clear" w:color="auto" w:fill="auto"/>
            <w:tcMar>
              <w:left w:w="108" w:type="dxa"/>
            </w:tcMar>
          </w:tcPr>
          <w:p w14:paraId="3CC75660" w14:textId="77777777" w:rsidR="003936AF" w:rsidRPr="00B47840" w:rsidRDefault="009A2004">
            <w:pPr>
              <w:keepNext/>
              <w:rPr>
                <w:sz w:val="22"/>
                <w:szCs w:val="22"/>
                <w:lang w:val="en-GB"/>
              </w:rPr>
            </w:pPr>
            <w:r w:rsidRPr="00B47840">
              <w:rPr>
                <w:sz w:val="22"/>
                <w:szCs w:val="22"/>
                <w:lang w:val="en-GB"/>
              </w:rPr>
              <w:t>60,4</w:t>
            </w:r>
          </w:p>
        </w:tc>
        <w:tc>
          <w:tcPr>
            <w:tcW w:w="703" w:type="dxa"/>
            <w:shd w:val="clear" w:color="auto" w:fill="auto"/>
            <w:tcMar>
              <w:left w:w="108" w:type="dxa"/>
            </w:tcMar>
          </w:tcPr>
          <w:p w14:paraId="46496ECD" w14:textId="77777777" w:rsidR="003936AF" w:rsidRPr="00B47840" w:rsidRDefault="009A2004">
            <w:pPr>
              <w:keepNext/>
              <w:rPr>
                <w:sz w:val="22"/>
                <w:szCs w:val="22"/>
                <w:lang w:val="en-GB"/>
              </w:rPr>
            </w:pPr>
            <w:r w:rsidRPr="00B47840">
              <w:rPr>
                <w:sz w:val="22"/>
                <w:szCs w:val="22"/>
                <w:lang w:val="en-GB"/>
              </w:rPr>
              <w:t>62,0</w:t>
            </w:r>
          </w:p>
        </w:tc>
      </w:tr>
    </w:tbl>
    <w:p w14:paraId="68EC3CF1" w14:textId="113F02C3" w:rsidR="003936AF" w:rsidRPr="00B47840" w:rsidRDefault="009A2004" w:rsidP="003224BA">
      <w:pPr>
        <w:pStyle w:val="Lgende"/>
        <w:jc w:val="center"/>
      </w:pPr>
      <w:r w:rsidRPr="00F257F3">
        <w:t xml:space="preserve">Figure </w:t>
      </w:r>
      <w:r w:rsidRPr="00B47840">
        <w:fldChar w:fldCharType="begin"/>
      </w:r>
      <w:r w:rsidRPr="00B47840">
        <w:instrText>SEQ Figure \* ARABIC</w:instrText>
      </w:r>
      <w:r w:rsidRPr="00B47840">
        <w:fldChar w:fldCharType="separate"/>
      </w:r>
      <w:r w:rsidR="003224BA">
        <w:rPr>
          <w:noProof/>
        </w:rPr>
        <w:t>9</w:t>
      </w:r>
      <w:r w:rsidRPr="00B47840">
        <w:fldChar w:fldCharType="end"/>
      </w:r>
      <w:r w:rsidRPr="00B47840">
        <w:t>: Operation costs (</w:t>
      </w:r>
      <w:proofErr w:type="spellStart"/>
      <w:r w:rsidRPr="00B47840">
        <w:t>kEuros</w:t>
      </w:r>
      <w:proofErr w:type="spellEnd"/>
      <w:r w:rsidRPr="00B47840">
        <w:t>) paid by IN2P3.</w:t>
      </w:r>
    </w:p>
    <w:p w14:paraId="49EAC8EF" w14:textId="77777777" w:rsidR="003936AF" w:rsidRPr="00B47840" w:rsidRDefault="009A2004">
      <w:pPr>
        <w:rPr>
          <w:lang w:val="en-GB"/>
        </w:rPr>
      </w:pPr>
      <w:r w:rsidRPr="00B47840">
        <w:rPr>
          <w:lang w:val="en-GB"/>
        </w:rPr>
        <w:t xml:space="preserve">In terms of implication in the construction phase, the activities of IN2P3 laboratories have grown to include the design and maintenance of the AGATA database (IPNL), which is an essential tool when moving the array from one place to the next, customer acceptance tests (CAT) of AGATA detectors and triple cluster maintenance (IPHC). </w:t>
      </w:r>
    </w:p>
    <w:p w14:paraId="4D5F664C" w14:textId="77777777" w:rsidR="003936AF" w:rsidRPr="00B47840" w:rsidRDefault="009A2004" w:rsidP="00203D00">
      <w:pPr>
        <w:pStyle w:val="Titre1"/>
        <w:rPr>
          <w:lang w:val="en-GB"/>
        </w:rPr>
      </w:pPr>
      <w:bookmarkStart w:id="7" w:name="_Toc9607712"/>
      <w:r w:rsidRPr="00B47840">
        <w:rPr>
          <w:lang w:val="en-GB"/>
        </w:rPr>
        <w:t>Achievements</w:t>
      </w:r>
      <w:bookmarkEnd w:id="7"/>
      <w:r w:rsidRPr="00B47840">
        <w:rPr>
          <w:lang w:val="en-GB"/>
        </w:rPr>
        <w:t xml:space="preserve"> </w:t>
      </w:r>
    </w:p>
    <w:p w14:paraId="569950A5" w14:textId="6A22D43C" w:rsidR="003936AF" w:rsidRPr="00B47840" w:rsidRDefault="009A2004">
      <w:pPr>
        <w:rPr>
          <w:lang w:val="en-GB"/>
        </w:rPr>
      </w:pPr>
      <w:r w:rsidRPr="00B47840">
        <w:rPr>
          <w:lang w:val="en-GB"/>
        </w:rPr>
        <w:t>The AGATA collaboration has demonstrated that it could, at the same time, successfully exploit and construct a complex detector array. To our knowledge, this is a unique case of constant detector upgrade and infrastructure growth. Moreover, continuous R&amp;D has improved the detector quality (neutron damage correction) &amp; failure rate (new encapsulation). Smart techniques have been developed to considerably reduce detector-scanning times and new analysis tools and methods have simplified data taking, monitoring and analysis. Tracking algorithms have been constantly improved. Simulation packages have been developed to calculate waveforms (</w:t>
      </w:r>
      <w:proofErr w:type="spellStart"/>
      <w:r w:rsidRPr="00B47840">
        <w:rPr>
          <w:lang w:val="en-GB"/>
        </w:rPr>
        <w:t>Agata</w:t>
      </w:r>
      <w:proofErr w:type="spellEnd"/>
      <w:r w:rsidRPr="00B47840">
        <w:rPr>
          <w:lang w:val="en-GB"/>
        </w:rPr>
        <w:t xml:space="preserve"> Detector Library simulation software) and estimate performances (AGATA </w:t>
      </w:r>
      <w:r w:rsidR="00504F73">
        <w:rPr>
          <w:lang w:val="en-GB"/>
        </w:rPr>
        <w:t>GEANT</w:t>
      </w:r>
      <w:r w:rsidRPr="00B47840">
        <w:rPr>
          <w:lang w:val="en-GB"/>
        </w:rPr>
        <w:t>4 simulation package). AGATA electronics has proven to be linear and very stable over long periods of time, with gain changes &lt; 10</w:t>
      </w:r>
      <w:r w:rsidRPr="00B47840">
        <w:rPr>
          <w:vertAlign w:val="superscript"/>
          <w:lang w:val="en-GB"/>
        </w:rPr>
        <w:t>-4</w:t>
      </w:r>
      <w:r w:rsidRPr="00B47840">
        <w:rPr>
          <w:lang w:val="en-GB"/>
        </w:rPr>
        <w:t>. The collaboration has demonstrated that it could reach the specification average position resolution of 5 mm. This has made it possible to attain close to sub-</w:t>
      </w:r>
      <w:proofErr w:type="spellStart"/>
      <w:r w:rsidRPr="00B47840">
        <w:rPr>
          <w:lang w:val="en-GB"/>
        </w:rPr>
        <w:t>fs</w:t>
      </w:r>
      <w:proofErr w:type="spellEnd"/>
      <w:r w:rsidRPr="00B47840">
        <w:rPr>
          <w:lang w:val="en-GB"/>
        </w:rPr>
        <w:t xml:space="preserve"> lifetime measurements. Finally, a record maximal loss-free rate of 5000 Hz PSA decompositions per crystal has been reached on line by the AGATA collaboration. </w:t>
      </w:r>
    </w:p>
    <w:p w14:paraId="52B79FA9" w14:textId="77777777" w:rsidR="003936AF" w:rsidRPr="00B47840" w:rsidRDefault="009A2004">
      <w:pPr>
        <w:rPr>
          <w:lang w:val="en-GB"/>
        </w:rPr>
      </w:pPr>
      <w:r w:rsidRPr="00B47840">
        <w:rPr>
          <w:lang w:val="en-GB"/>
        </w:rPr>
        <w:t>On the physics front, AGATA was inaugurated in April 2010 at LNL.  Since then it has smoothly and successfully moved to GSI (2012-2014) and then GANIL (2015-2021). In LNL from 2009-2011, AGATA benefited from 146 days of beam time on target with 21 approved experiments, at GSI the number of experiments was 8, and at GANIL, there have so far been 209 days of beam time dedicated to AGATA for a total of 22 experiments.</w:t>
      </w:r>
    </w:p>
    <w:p w14:paraId="6974E870" w14:textId="77777777" w:rsidR="003936AF" w:rsidRPr="00B47840" w:rsidRDefault="009A2004">
      <w:pPr>
        <w:rPr>
          <w:lang w:val="en-GB"/>
        </w:rPr>
      </w:pPr>
      <w:r w:rsidRPr="00B47840">
        <w:rPr>
          <w:lang w:val="en-GB"/>
        </w:rPr>
        <w:t xml:space="preserve">The physics campaigns at these 3 European facilities have yielded close to 40 peer-reviewed articles (excluding conference proceedings or review articles) of which 6 have been published in Phys. Rev. </w:t>
      </w:r>
      <w:proofErr w:type="spellStart"/>
      <w:r w:rsidRPr="00B47840">
        <w:rPr>
          <w:lang w:val="en-GB"/>
        </w:rPr>
        <w:t>Lett</w:t>
      </w:r>
      <w:proofErr w:type="spellEnd"/>
      <w:r w:rsidRPr="00B47840">
        <w:rPr>
          <w:lang w:val="en-GB"/>
        </w:rPr>
        <w:t xml:space="preserve"> (2 with an IN2P3 first author). The complete list of scientific publications related to AGATA can be found on the collaboration website:</w:t>
      </w:r>
    </w:p>
    <w:p w14:paraId="45060CEB" w14:textId="77777777" w:rsidR="003936AF" w:rsidRPr="00B47840" w:rsidRDefault="009A2004">
      <w:pPr>
        <w:rPr>
          <w:lang w:val="en-GB"/>
        </w:rPr>
      </w:pPr>
      <w:r w:rsidRPr="00B47840">
        <w:rPr>
          <w:lang w:val="en-GB"/>
        </w:rPr>
        <w:t xml:space="preserve">http://npg.dl.ac.uk/agata_acc/publications_documentation/Agata_scientific_publications.pdf </w:t>
      </w:r>
    </w:p>
    <w:p w14:paraId="142A735B" w14:textId="5534FA35" w:rsidR="003936AF" w:rsidRPr="00B47840" w:rsidRDefault="009A2004">
      <w:pPr>
        <w:rPr>
          <w:lang w:val="en-GB"/>
        </w:rPr>
      </w:pPr>
      <w:r w:rsidRPr="00B47840">
        <w:rPr>
          <w:lang w:val="en-GB"/>
        </w:rPr>
        <w:t>A few examples of detailed spectroscopic results obtained with AGATA are given below. They illustrate different properties of the array at work</w:t>
      </w:r>
      <w:r w:rsidR="00C648D7">
        <w:rPr>
          <w:lang w:val="en-GB"/>
        </w:rPr>
        <w:t>.</w:t>
      </w:r>
    </w:p>
    <w:p w14:paraId="599D154E" w14:textId="77777777" w:rsidR="003936AF" w:rsidRPr="00B47840" w:rsidRDefault="009A2004" w:rsidP="00203D00">
      <w:pPr>
        <w:pStyle w:val="Titre2"/>
        <w:rPr>
          <w:lang w:val="en-GB"/>
        </w:rPr>
      </w:pPr>
      <w:bookmarkStart w:id="8" w:name="_Toc9607713"/>
      <w:r w:rsidRPr="00B47840">
        <w:rPr>
          <w:lang w:val="en-GB"/>
        </w:rPr>
        <w:t>Angular resolution (consequence of the position resolution of PSA):</w:t>
      </w:r>
      <w:bookmarkEnd w:id="8"/>
      <w:r w:rsidRPr="00B47840">
        <w:rPr>
          <w:lang w:val="en-GB"/>
        </w:rPr>
        <w:t xml:space="preserve"> </w:t>
      </w:r>
    </w:p>
    <w:p w14:paraId="37B00E9A" w14:textId="4B67296A" w:rsidR="00D101E9" w:rsidRDefault="00D101E9" w:rsidP="00203D00">
      <w:pPr>
        <w:rPr>
          <w:lang w:val="en-GB"/>
        </w:rPr>
      </w:pPr>
      <w:r>
        <w:rPr>
          <w:lang w:val="en-GB"/>
        </w:rPr>
        <w:t>The first</w:t>
      </w:r>
      <w:r w:rsidRPr="00B47840">
        <w:rPr>
          <w:lang w:val="en-GB"/>
        </w:rPr>
        <w:t xml:space="preserve"> example is taken from the GANIL campaign where a heavy </w:t>
      </w:r>
      <w:r w:rsidRPr="00B47840">
        <w:rPr>
          <w:vertAlign w:val="superscript"/>
          <w:lang w:val="en-GB"/>
        </w:rPr>
        <w:t>238</w:t>
      </w:r>
      <w:r w:rsidRPr="00B47840">
        <w:rPr>
          <w:lang w:val="en-GB"/>
        </w:rPr>
        <w:t xml:space="preserve">U beam impinged on a </w:t>
      </w:r>
      <w:proofErr w:type="gramStart"/>
      <w:r w:rsidRPr="00B47840">
        <w:rPr>
          <w:lang w:val="en-GB"/>
        </w:rPr>
        <w:t>Be</w:t>
      </w:r>
      <w:proofErr w:type="gramEnd"/>
      <w:r w:rsidRPr="00B47840">
        <w:rPr>
          <w:lang w:val="en-GB"/>
        </w:rPr>
        <w:t xml:space="preserve"> target and the VAMOS spectrometer was used to identify the fission fragments. An unprecedented set of 205 well-identified nuclei, some quite exotic, and their corresponding prompt </w:t>
      </w:r>
      <w:r w:rsidRPr="00B47840">
        <w:rPr>
          <w:rFonts w:ascii="Symbol" w:hAnsi="Symbol"/>
          <w:lang w:val="en-GB"/>
        </w:rPr>
        <w:t></w:t>
      </w:r>
      <w:r w:rsidRPr="00B47840">
        <w:rPr>
          <w:lang w:val="en-GB"/>
        </w:rPr>
        <w:t xml:space="preserve">-ray emission spectra could be obtained. The figure below </w:t>
      </w:r>
      <w:r w:rsidRPr="00B47840">
        <w:rPr>
          <w:lang w:val="en-GB"/>
        </w:rPr>
        <w:lastRenderedPageBreak/>
        <w:t xml:space="preserve">shows the Doppler-corrected photon spectra for isotopes of </w:t>
      </w:r>
      <w:proofErr w:type="spellStart"/>
      <w:r w:rsidRPr="00B47840">
        <w:rPr>
          <w:lang w:val="en-GB"/>
        </w:rPr>
        <w:t>Zr</w:t>
      </w:r>
      <w:proofErr w:type="spellEnd"/>
      <w:r w:rsidRPr="00B47840">
        <w:rPr>
          <w:lang w:val="en-GB"/>
        </w:rPr>
        <w:t>. The gain of almost a factor 2 in energy resolution with respect to the EXOGAM array is evident. This property together with the (A</w:t>
      </w:r>
      <w:proofErr w:type="gramStart"/>
      <w:r w:rsidRPr="00B47840">
        <w:rPr>
          <w:lang w:val="en-GB"/>
        </w:rPr>
        <w:t>,Z</w:t>
      </w:r>
      <w:proofErr w:type="gramEnd"/>
      <w:r w:rsidRPr="00B47840">
        <w:rPr>
          <w:lang w:val="en-GB"/>
        </w:rPr>
        <w:t xml:space="preserve">) identification have allowed to revisit, correct and amend many decay schemes and obtain information on the interplay between single-particle and collective degrees of freedom in the region north-east of </w:t>
      </w:r>
      <w:r w:rsidRPr="00B47840">
        <w:rPr>
          <w:vertAlign w:val="superscript"/>
          <w:lang w:val="en-GB"/>
        </w:rPr>
        <w:t>78</w:t>
      </w:r>
      <w:r w:rsidRPr="00B47840">
        <w:rPr>
          <w:lang w:val="en-GB"/>
        </w:rPr>
        <w:t>Ni</w:t>
      </w:r>
      <w:r>
        <w:rPr>
          <w:rStyle w:val="Marquenotebasdepage"/>
          <w:lang w:val="en-GB"/>
        </w:rPr>
        <w:footnoteReference w:id="2"/>
      </w:r>
      <w:r w:rsidRPr="00B47840">
        <w:rPr>
          <w:lang w:val="en-GB"/>
        </w:rPr>
        <w:t xml:space="preserve">. </w:t>
      </w:r>
    </w:p>
    <w:p w14:paraId="393EF0B4" w14:textId="77777777" w:rsidR="00D101E9" w:rsidRPr="00B47840" w:rsidRDefault="00D101E9" w:rsidP="00D101E9">
      <w:pPr>
        <w:ind w:left="360"/>
        <w:rPr>
          <w:lang w:val="en-GB"/>
        </w:rPr>
      </w:pPr>
    </w:p>
    <w:p w14:paraId="782D091A" w14:textId="77777777" w:rsidR="00D101E9" w:rsidRPr="00B47840" w:rsidRDefault="00D101E9" w:rsidP="00D101E9">
      <w:pPr>
        <w:keepNext/>
        <w:ind w:left="360"/>
        <w:jc w:val="center"/>
        <w:rPr>
          <w:lang w:val="en-GB"/>
        </w:rPr>
      </w:pPr>
      <w:r w:rsidRPr="00B47840">
        <w:rPr>
          <w:noProof/>
          <w:lang w:val="fr-FR"/>
        </w:rPr>
        <w:drawing>
          <wp:inline distT="0" distB="0" distL="0" distR="10795" wp14:anchorId="42764901" wp14:editId="75437DD3">
            <wp:extent cx="4333993" cy="4163695"/>
            <wp:effectExtent l="0" t="0" r="9525" b="1905"/>
            <wp:docPr id="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6"/>
                    <pic:cNvPicPr>
                      <a:picLocks noChangeAspect="1" noChangeArrowheads="1"/>
                    </pic:cNvPicPr>
                  </pic:nvPicPr>
                  <pic:blipFill>
                    <a:blip r:embed="rId17"/>
                    <a:stretch>
                      <a:fillRect/>
                    </a:stretch>
                  </pic:blipFill>
                  <pic:spPr bwMode="auto">
                    <a:xfrm>
                      <a:off x="0" y="0"/>
                      <a:ext cx="4335560" cy="4165201"/>
                    </a:xfrm>
                    <a:prstGeom prst="rect">
                      <a:avLst/>
                    </a:prstGeom>
                  </pic:spPr>
                </pic:pic>
              </a:graphicData>
            </a:graphic>
          </wp:inline>
        </w:drawing>
      </w:r>
    </w:p>
    <w:p w14:paraId="72C31E82" w14:textId="4A3F00D3" w:rsidR="00D101E9" w:rsidRPr="00C005B5" w:rsidRDefault="00D101E9" w:rsidP="00D101E9">
      <w:pPr>
        <w:pStyle w:val="Lgende"/>
      </w:pPr>
      <w:r w:rsidRPr="00C005B5">
        <w:t xml:space="preserve">Figure </w:t>
      </w:r>
      <w:r w:rsidRPr="00C005B5">
        <w:fldChar w:fldCharType="begin"/>
      </w:r>
      <w:r w:rsidRPr="00C005B5">
        <w:instrText>SEQ Figure \* ARABIC</w:instrText>
      </w:r>
      <w:r w:rsidRPr="00C005B5">
        <w:fldChar w:fldCharType="separate"/>
      </w:r>
      <w:r w:rsidR="003224BA">
        <w:rPr>
          <w:noProof/>
        </w:rPr>
        <w:t>10</w:t>
      </w:r>
      <w:r w:rsidRPr="00C005B5">
        <w:fldChar w:fldCharType="end"/>
      </w:r>
      <w:r w:rsidRPr="00C005B5">
        <w:t xml:space="preserve">: prompt </w:t>
      </w:r>
      <w:r w:rsidRPr="00C005B5">
        <w:rPr>
          <w:rFonts w:ascii="Symbol" w:hAnsi="Symbol" w:cs="Courier"/>
        </w:rPr>
        <w:t></w:t>
      </w:r>
      <w:r w:rsidRPr="00C005B5">
        <w:t xml:space="preserve">-ray spectrum measured in EXOGAM or AGATA in coincidence with </w:t>
      </w:r>
      <w:proofErr w:type="spellStart"/>
      <w:r w:rsidRPr="00C005B5">
        <w:t>Zr</w:t>
      </w:r>
      <w:proofErr w:type="spellEnd"/>
      <w:r w:rsidRPr="00C005B5">
        <w:t xml:space="preserve"> isotopes identified in VAMOS.</w:t>
      </w:r>
    </w:p>
    <w:p w14:paraId="1A2D2E0B" w14:textId="13145232" w:rsidR="003936AF" w:rsidRPr="00B47840" w:rsidRDefault="009A2004">
      <w:pPr>
        <w:rPr>
          <w:lang w:val="en-GB"/>
        </w:rPr>
      </w:pPr>
      <w:r w:rsidRPr="00B47840">
        <w:rPr>
          <w:lang w:val="en-GB"/>
        </w:rPr>
        <w:t xml:space="preserve">The </w:t>
      </w:r>
      <w:r w:rsidR="00D101E9">
        <w:rPr>
          <w:lang w:val="en-GB"/>
        </w:rPr>
        <w:t xml:space="preserve">second </w:t>
      </w:r>
      <w:r w:rsidRPr="00B47840">
        <w:rPr>
          <w:lang w:val="en-GB"/>
        </w:rPr>
        <w:t xml:space="preserve">example is taken from the LNL campaign. The figure below shows the photon energies measured in the reactions </w:t>
      </w:r>
      <w:r w:rsidRPr="00B47840">
        <w:rPr>
          <w:vertAlign w:val="superscript"/>
          <w:lang w:val="en-GB"/>
        </w:rPr>
        <w:t>14</w:t>
      </w:r>
      <w:r w:rsidRPr="00B47840">
        <w:rPr>
          <w:lang w:val="en-GB"/>
        </w:rPr>
        <w:t>N(</w:t>
      </w:r>
      <w:proofErr w:type="gramStart"/>
      <w:r w:rsidRPr="00B47840">
        <w:rPr>
          <w:vertAlign w:val="superscript"/>
          <w:lang w:val="en-GB"/>
        </w:rPr>
        <w:t>2</w:t>
      </w:r>
      <w:r w:rsidRPr="00B47840">
        <w:rPr>
          <w:lang w:val="en-GB"/>
        </w:rPr>
        <w:t>H,n)</w:t>
      </w:r>
      <w:r w:rsidRPr="00B47840">
        <w:rPr>
          <w:vertAlign w:val="superscript"/>
          <w:lang w:val="en-GB"/>
        </w:rPr>
        <w:t>15</w:t>
      </w:r>
      <w:r w:rsidRPr="00B47840">
        <w:rPr>
          <w:lang w:val="en-GB"/>
        </w:rPr>
        <w:t>O</w:t>
      </w:r>
      <w:proofErr w:type="gramEnd"/>
      <w:r w:rsidRPr="00B47840">
        <w:rPr>
          <w:lang w:val="en-GB"/>
        </w:rPr>
        <w:t xml:space="preserve"> and </w:t>
      </w:r>
      <w:r w:rsidRPr="00B47840">
        <w:rPr>
          <w:vertAlign w:val="superscript"/>
          <w:lang w:val="en-GB"/>
        </w:rPr>
        <w:t>14</w:t>
      </w:r>
      <w:r w:rsidRPr="00B47840">
        <w:rPr>
          <w:lang w:val="en-GB"/>
        </w:rPr>
        <w:t>N(</w:t>
      </w:r>
      <w:r w:rsidRPr="00B47840">
        <w:rPr>
          <w:vertAlign w:val="superscript"/>
          <w:lang w:val="en-GB"/>
        </w:rPr>
        <w:t>2</w:t>
      </w:r>
      <w:r w:rsidRPr="00B47840">
        <w:rPr>
          <w:lang w:val="en-GB"/>
        </w:rPr>
        <w:t>H,p)</w:t>
      </w:r>
      <w:r w:rsidRPr="00B47840">
        <w:rPr>
          <w:vertAlign w:val="superscript"/>
          <w:lang w:val="en-GB"/>
        </w:rPr>
        <w:t>15</w:t>
      </w:r>
      <w:r w:rsidRPr="00B47840">
        <w:rPr>
          <w:lang w:val="en-GB"/>
        </w:rPr>
        <w:t xml:space="preserve">N at 32 MeV as a function of the angle of detection of the photon with respect to the beam axis. The slant and the shape of the line corresponding to the decay of the 6.79 MeV state in </w:t>
      </w:r>
      <w:r w:rsidRPr="00B47840">
        <w:rPr>
          <w:vertAlign w:val="superscript"/>
          <w:lang w:val="en-GB"/>
        </w:rPr>
        <w:t>15</w:t>
      </w:r>
      <w:r w:rsidRPr="00B47840">
        <w:rPr>
          <w:lang w:val="en-GB"/>
        </w:rPr>
        <w:t xml:space="preserve">O give a new upper limit of 0.5 </w:t>
      </w:r>
      <w:proofErr w:type="spellStart"/>
      <w:r w:rsidRPr="00B47840">
        <w:rPr>
          <w:lang w:val="en-GB"/>
        </w:rPr>
        <w:t>fs</w:t>
      </w:r>
      <w:proofErr w:type="spellEnd"/>
      <w:r w:rsidRPr="00B47840">
        <w:rPr>
          <w:lang w:val="en-GB"/>
        </w:rPr>
        <w:t xml:space="preserve"> for the lifetime of the state. This in turn constrains the astrophysical S-factor of the </w:t>
      </w:r>
      <w:r w:rsidRPr="00B47840">
        <w:rPr>
          <w:vertAlign w:val="superscript"/>
          <w:lang w:val="en-GB"/>
        </w:rPr>
        <w:t>14</w:t>
      </w:r>
      <w:r w:rsidRPr="00B47840">
        <w:rPr>
          <w:lang w:val="en-GB"/>
        </w:rPr>
        <w:t>N(p</w:t>
      </w:r>
      <w:proofErr w:type="gramStart"/>
      <w:r w:rsidRPr="00B47840">
        <w:rPr>
          <w:lang w:val="en-GB"/>
        </w:rPr>
        <w:t>,</w:t>
      </w:r>
      <w:r w:rsidRPr="00B47840">
        <w:rPr>
          <w:rFonts w:ascii="Symbol" w:hAnsi="Symbol"/>
          <w:lang w:val="en-GB"/>
        </w:rPr>
        <w:t></w:t>
      </w:r>
      <w:proofErr w:type="gramEnd"/>
      <w:r w:rsidRPr="00B47840">
        <w:rPr>
          <w:lang w:val="en-GB"/>
        </w:rPr>
        <w:t>)</w:t>
      </w:r>
      <w:r w:rsidRPr="00B47840">
        <w:rPr>
          <w:vertAlign w:val="superscript"/>
          <w:lang w:val="en-GB"/>
        </w:rPr>
        <w:t>15</w:t>
      </w:r>
      <w:r w:rsidRPr="00B47840">
        <w:rPr>
          <w:lang w:val="en-GB"/>
        </w:rPr>
        <w:t>O reaction, which is important in the solar composition problem. This is the first time sub-</w:t>
      </w:r>
      <w:proofErr w:type="spellStart"/>
      <w:r w:rsidRPr="00B47840">
        <w:rPr>
          <w:lang w:val="en-GB"/>
        </w:rPr>
        <w:t>fs</w:t>
      </w:r>
      <w:proofErr w:type="spellEnd"/>
      <w:r w:rsidRPr="00B47840">
        <w:rPr>
          <w:lang w:val="en-GB"/>
        </w:rPr>
        <w:t xml:space="preserve"> lifetimes are measured with a </w:t>
      </w:r>
      <w:proofErr w:type="spellStart"/>
      <w:r w:rsidRPr="00B47840">
        <w:rPr>
          <w:lang w:val="en-GB"/>
        </w:rPr>
        <w:t>Ge</w:t>
      </w:r>
      <w:proofErr w:type="spellEnd"/>
      <w:r w:rsidRPr="00B47840">
        <w:rPr>
          <w:lang w:val="en-GB"/>
        </w:rPr>
        <w:t xml:space="preserve"> array</w:t>
      </w:r>
      <w:r w:rsidR="00D101E9">
        <w:rPr>
          <w:rStyle w:val="Marquenotebasdepage"/>
          <w:lang w:val="en-GB"/>
        </w:rPr>
        <w:footnoteReference w:id="3"/>
      </w:r>
      <w:r w:rsidR="00D101E9">
        <w:rPr>
          <w:lang w:val="en-GB"/>
        </w:rPr>
        <w:t>.</w:t>
      </w:r>
    </w:p>
    <w:p w14:paraId="524C2666" w14:textId="77777777" w:rsidR="003936AF" w:rsidRPr="00B47840" w:rsidRDefault="003936AF">
      <w:pPr>
        <w:ind w:left="360"/>
        <w:rPr>
          <w:lang w:val="en-GB"/>
        </w:rPr>
      </w:pPr>
    </w:p>
    <w:p w14:paraId="4E69FF0E" w14:textId="77777777" w:rsidR="003936AF" w:rsidRPr="00B47840" w:rsidRDefault="009A2004" w:rsidP="00203D00">
      <w:pPr>
        <w:keepNext/>
        <w:ind w:left="360"/>
        <w:jc w:val="center"/>
        <w:rPr>
          <w:lang w:val="en-GB"/>
        </w:rPr>
      </w:pPr>
      <w:r w:rsidRPr="00B47840">
        <w:rPr>
          <w:noProof/>
          <w:lang w:val="fr-FR"/>
        </w:rPr>
        <w:lastRenderedPageBreak/>
        <w:drawing>
          <wp:inline distT="0" distB="0" distL="0" distR="10795" wp14:anchorId="00203418" wp14:editId="517C8001">
            <wp:extent cx="4662278" cy="2563495"/>
            <wp:effectExtent l="0" t="0" r="11430" b="1905"/>
            <wp:docPr id="9"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8"/>
                    <pic:cNvPicPr>
                      <a:picLocks noChangeAspect="1" noChangeArrowheads="1"/>
                    </pic:cNvPicPr>
                  </pic:nvPicPr>
                  <pic:blipFill>
                    <a:blip r:embed="rId18"/>
                    <a:stretch>
                      <a:fillRect/>
                    </a:stretch>
                  </pic:blipFill>
                  <pic:spPr bwMode="auto">
                    <a:xfrm>
                      <a:off x="0" y="0"/>
                      <a:ext cx="4663455" cy="2564142"/>
                    </a:xfrm>
                    <a:prstGeom prst="rect">
                      <a:avLst/>
                    </a:prstGeom>
                  </pic:spPr>
                </pic:pic>
              </a:graphicData>
            </a:graphic>
          </wp:inline>
        </w:drawing>
      </w:r>
    </w:p>
    <w:p w14:paraId="536A9A6B" w14:textId="0DA20AA1" w:rsidR="003936AF" w:rsidRPr="00B47840" w:rsidRDefault="009A2004" w:rsidP="00203D00">
      <w:pPr>
        <w:pStyle w:val="Lgende"/>
        <w:jc w:val="center"/>
      </w:pPr>
      <w:r w:rsidRPr="00F257F3">
        <w:t xml:space="preserve">Figure </w:t>
      </w:r>
      <w:r w:rsidRPr="00B47840">
        <w:fldChar w:fldCharType="begin"/>
      </w:r>
      <w:r w:rsidRPr="00B47840">
        <w:instrText>SEQ Figure \* ARABIC</w:instrText>
      </w:r>
      <w:r w:rsidRPr="00B47840">
        <w:fldChar w:fldCharType="separate"/>
      </w:r>
      <w:r w:rsidR="003224BA">
        <w:rPr>
          <w:noProof/>
        </w:rPr>
        <w:t>11</w:t>
      </w:r>
      <w:r w:rsidRPr="00B47840">
        <w:fldChar w:fldCharType="end"/>
      </w:r>
      <w:r w:rsidRPr="00B47840">
        <w:t xml:space="preserve">: Angle of detection </w:t>
      </w:r>
      <w:proofErr w:type="spellStart"/>
      <w:r w:rsidRPr="00B47840">
        <w:t>vs</w:t>
      </w:r>
      <w:proofErr w:type="spellEnd"/>
      <w:r w:rsidRPr="00B47840">
        <w:t xml:space="preserve"> measured photon energy for various high-energy transitions in </w:t>
      </w:r>
      <w:r w:rsidRPr="00B47840">
        <w:rPr>
          <w:vertAlign w:val="superscript"/>
        </w:rPr>
        <w:t>15</w:t>
      </w:r>
      <w:r w:rsidRPr="00B47840">
        <w:t xml:space="preserve">O and </w:t>
      </w:r>
      <w:r w:rsidRPr="00B47840">
        <w:rPr>
          <w:vertAlign w:val="superscript"/>
        </w:rPr>
        <w:t>15</w:t>
      </w:r>
      <w:r w:rsidRPr="00B47840">
        <w:t>N.</w:t>
      </w:r>
    </w:p>
    <w:p w14:paraId="3BB2EF03" w14:textId="3B29EEC6" w:rsidR="003936AF" w:rsidRPr="00B47840" w:rsidRDefault="009A2004" w:rsidP="00203D00">
      <w:pPr>
        <w:rPr>
          <w:lang w:val="en-GB"/>
        </w:rPr>
      </w:pPr>
      <w:r w:rsidRPr="00B47840">
        <w:rPr>
          <w:lang w:val="en-GB"/>
        </w:rPr>
        <w:t xml:space="preserve">The </w:t>
      </w:r>
      <w:r w:rsidR="00450B70">
        <w:rPr>
          <w:lang w:val="en-GB"/>
        </w:rPr>
        <w:t>last</w:t>
      </w:r>
      <w:r w:rsidRPr="00B47840">
        <w:rPr>
          <w:lang w:val="en-GB"/>
        </w:rPr>
        <w:t xml:space="preserve"> example is taken from the GSI campaign where lifetimes of isobaric </w:t>
      </w:r>
      <w:proofErr w:type="spellStart"/>
      <w:r w:rsidRPr="00B47840">
        <w:rPr>
          <w:lang w:val="en-GB"/>
        </w:rPr>
        <w:t>multiplets</w:t>
      </w:r>
      <w:proofErr w:type="spellEnd"/>
      <w:r w:rsidRPr="00B47840">
        <w:rPr>
          <w:lang w:val="en-GB"/>
        </w:rPr>
        <w:t xml:space="preserve"> have been studied in order to test the theoretical prediction of the linearity of the </w:t>
      </w:r>
      <w:proofErr w:type="spellStart"/>
      <w:r w:rsidRPr="00B47840">
        <w:rPr>
          <w:lang w:val="en-GB"/>
        </w:rPr>
        <w:t>quadrupole</w:t>
      </w:r>
      <w:proofErr w:type="spellEnd"/>
      <w:r w:rsidRPr="00B47840">
        <w:rPr>
          <w:lang w:val="en-GB"/>
        </w:rPr>
        <w:t xml:space="preserve"> transition matrix elements with </w:t>
      </w:r>
      <w:proofErr w:type="spellStart"/>
      <w:r w:rsidRPr="00B47840">
        <w:rPr>
          <w:lang w:val="en-GB"/>
        </w:rPr>
        <w:t>isospin</w:t>
      </w:r>
      <w:proofErr w:type="spellEnd"/>
      <w:r w:rsidRPr="00B47840">
        <w:rPr>
          <w:lang w:val="en-GB"/>
        </w:rPr>
        <w:t xml:space="preserve"> projection </w:t>
      </w:r>
      <w:proofErr w:type="spellStart"/>
      <w:r w:rsidRPr="00B47840">
        <w:rPr>
          <w:lang w:val="en-GB"/>
        </w:rPr>
        <w:t>Tz</w:t>
      </w:r>
      <w:proofErr w:type="spellEnd"/>
      <w:r w:rsidRPr="00B47840">
        <w:rPr>
          <w:lang w:val="en-GB"/>
        </w:rPr>
        <w:t xml:space="preserve">=(N-Z)/2. For the A=46 T=1 </w:t>
      </w:r>
      <w:proofErr w:type="spellStart"/>
      <w:r w:rsidRPr="00B47840">
        <w:rPr>
          <w:lang w:val="en-GB"/>
        </w:rPr>
        <w:t>multiplet</w:t>
      </w:r>
      <w:proofErr w:type="spellEnd"/>
      <w:r w:rsidRPr="00B47840">
        <w:rPr>
          <w:lang w:val="en-GB"/>
        </w:rPr>
        <w:t xml:space="preserve">, relativistic </w:t>
      </w:r>
      <w:r w:rsidRPr="00B47840">
        <w:rPr>
          <w:vertAlign w:val="superscript"/>
          <w:lang w:val="en-GB"/>
        </w:rPr>
        <w:t>46</w:t>
      </w:r>
      <w:r w:rsidRPr="00B47840">
        <w:rPr>
          <w:lang w:val="en-GB"/>
        </w:rPr>
        <w:t xml:space="preserve">V, </w:t>
      </w:r>
      <w:r w:rsidRPr="00B47840">
        <w:rPr>
          <w:vertAlign w:val="superscript"/>
          <w:lang w:val="en-GB"/>
        </w:rPr>
        <w:t>46</w:t>
      </w:r>
      <w:r w:rsidRPr="00B47840">
        <w:rPr>
          <w:lang w:val="en-GB"/>
        </w:rPr>
        <w:t xml:space="preserve">Cr and </w:t>
      </w:r>
      <w:r w:rsidRPr="00B47840">
        <w:rPr>
          <w:vertAlign w:val="superscript"/>
          <w:lang w:val="en-GB"/>
        </w:rPr>
        <w:t>46</w:t>
      </w:r>
      <w:r w:rsidRPr="00B47840">
        <w:rPr>
          <w:lang w:val="en-GB"/>
        </w:rPr>
        <w:t xml:space="preserve">Ti ions (v/c~50%) produced in the fragmentation of a </w:t>
      </w:r>
      <w:r w:rsidRPr="00B47840">
        <w:rPr>
          <w:vertAlign w:val="superscript"/>
          <w:lang w:val="en-GB"/>
        </w:rPr>
        <w:t>58</w:t>
      </w:r>
      <w:r w:rsidRPr="00B47840">
        <w:rPr>
          <w:lang w:val="en-GB"/>
        </w:rPr>
        <w:t xml:space="preserve">Ni beam were Coulomb excited on gold targets. In the </w:t>
      </w:r>
      <w:r w:rsidRPr="00B47840">
        <w:rPr>
          <w:vertAlign w:val="superscript"/>
          <w:lang w:val="en-GB"/>
        </w:rPr>
        <w:t>46</w:t>
      </w:r>
      <w:r w:rsidRPr="00B47840">
        <w:rPr>
          <w:lang w:val="en-GB"/>
        </w:rPr>
        <w:t xml:space="preserve">Ti and </w:t>
      </w:r>
      <w:r w:rsidRPr="00B47840">
        <w:rPr>
          <w:vertAlign w:val="superscript"/>
          <w:lang w:val="en-GB"/>
        </w:rPr>
        <w:t>46</w:t>
      </w:r>
      <w:r w:rsidRPr="00B47840">
        <w:rPr>
          <w:lang w:val="en-GB"/>
        </w:rPr>
        <w:t>V cases, a novel stretched target system composed of 3 gold foils was used. The spectrum shown below reveals 3 peaks for the decay of the 2</w:t>
      </w:r>
      <w:r w:rsidRPr="00B47840">
        <w:rPr>
          <w:vertAlign w:val="superscript"/>
          <w:lang w:val="en-GB"/>
        </w:rPr>
        <w:t>+</w:t>
      </w:r>
      <w:r w:rsidRPr="00B47840">
        <w:rPr>
          <w:lang w:val="en-GB"/>
        </w:rPr>
        <w:t xml:space="preserve"> </w:t>
      </w:r>
      <w:proofErr w:type="gramStart"/>
      <w:r w:rsidRPr="00B47840">
        <w:rPr>
          <w:lang w:val="en-GB"/>
        </w:rPr>
        <w:t>state</w:t>
      </w:r>
      <w:proofErr w:type="gramEnd"/>
      <w:r w:rsidRPr="00B47840">
        <w:rPr>
          <w:lang w:val="en-GB"/>
        </w:rPr>
        <w:t xml:space="preserve"> in </w:t>
      </w:r>
      <w:r w:rsidRPr="00B47840">
        <w:rPr>
          <w:vertAlign w:val="superscript"/>
          <w:lang w:val="en-GB"/>
        </w:rPr>
        <w:t>46</w:t>
      </w:r>
      <w:r w:rsidRPr="00B47840">
        <w:rPr>
          <w:lang w:val="en-GB"/>
        </w:rPr>
        <w:t>V. This is only made possible by the resolving power of AGATA, whose position resolution can resolve the emissions occurring at slightly different velocities after passage through each foil. The intensity ratios of the 3 lines give access to the lifetime of the 2</w:t>
      </w:r>
      <w:r w:rsidRPr="00B47840">
        <w:rPr>
          <w:vertAlign w:val="superscript"/>
          <w:lang w:val="en-GB"/>
        </w:rPr>
        <w:t>+</w:t>
      </w:r>
      <w:r w:rsidRPr="00B47840">
        <w:rPr>
          <w:lang w:val="en-GB"/>
        </w:rPr>
        <w:t xml:space="preserve"> </w:t>
      </w:r>
      <w:proofErr w:type="gramStart"/>
      <w:r w:rsidRPr="00B47840">
        <w:rPr>
          <w:lang w:val="en-GB"/>
        </w:rPr>
        <w:t>state</w:t>
      </w:r>
      <w:proofErr w:type="gramEnd"/>
      <w:r w:rsidRPr="00B47840">
        <w:rPr>
          <w:lang w:val="en-GB"/>
        </w:rPr>
        <w:t>. No non-linear dependence</w:t>
      </w:r>
      <w:r w:rsidR="00504F73">
        <w:rPr>
          <w:lang w:val="en-GB"/>
        </w:rPr>
        <w:t xml:space="preserve"> of the measured E2 matrix elements for the 2</w:t>
      </w:r>
      <w:r w:rsidR="00504F73" w:rsidRPr="00203D00">
        <w:rPr>
          <w:vertAlign w:val="superscript"/>
          <w:lang w:val="en-GB"/>
        </w:rPr>
        <w:t>+</w:t>
      </w:r>
      <w:r w:rsidR="00504F73">
        <w:rPr>
          <w:lang w:val="en-GB"/>
        </w:rPr>
        <w:t xml:space="preserve"> to 0</w:t>
      </w:r>
      <w:r w:rsidR="00504F73" w:rsidRPr="00203D00">
        <w:rPr>
          <w:vertAlign w:val="superscript"/>
          <w:lang w:val="en-GB"/>
        </w:rPr>
        <w:t>+</w:t>
      </w:r>
      <w:r w:rsidR="00504F73">
        <w:rPr>
          <w:lang w:val="en-GB"/>
        </w:rPr>
        <w:t xml:space="preserve"> as a function of </w:t>
      </w:r>
      <w:proofErr w:type="spellStart"/>
      <w:r w:rsidR="00504F73">
        <w:rPr>
          <w:lang w:val="en-GB"/>
        </w:rPr>
        <w:t>isospin</w:t>
      </w:r>
      <w:proofErr w:type="spellEnd"/>
      <w:r w:rsidRPr="00B47840">
        <w:rPr>
          <w:lang w:val="en-GB"/>
        </w:rPr>
        <w:t xml:space="preserve"> was found for the A=46 </w:t>
      </w:r>
      <w:proofErr w:type="spellStart"/>
      <w:r w:rsidRPr="00B47840">
        <w:rPr>
          <w:lang w:val="en-GB"/>
        </w:rPr>
        <w:t>multiplet</w:t>
      </w:r>
      <w:proofErr w:type="spellEnd"/>
      <w:r w:rsidRPr="00B47840">
        <w:rPr>
          <w:lang w:val="en-GB"/>
        </w:rPr>
        <w:t xml:space="preserve">, indicating no </w:t>
      </w:r>
      <w:proofErr w:type="spellStart"/>
      <w:r w:rsidRPr="00B47840">
        <w:rPr>
          <w:lang w:val="en-GB"/>
        </w:rPr>
        <w:t>isospin</w:t>
      </w:r>
      <w:proofErr w:type="spellEnd"/>
      <w:r w:rsidRPr="00B47840">
        <w:rPr>
          <w:lang w:val="en-GB"/>
        </w:rPr>
        <w:t xml:space="preserve"> mixing</w:t>
      </w:r>
      <w:r w:rsidR="00D101E9">
        <w:rPr>
          <w:rStyle w:val="Marquenotebasdepage"/>
          <w:lang w:val="en-GB"/>
        </w:rPr>
        <w:footnoteReference w:id="4"/>
      </w:r>
      <w:r w:rsidRPr="00B47840">
        <w:rPr>
          <w:lang w:val="en-GB"/>
        </w:rPr>
        <w:t>.</w:t>
      </w:r>
    </w:p>
    <w:p w14:paraId="5A880E65" w14:textId="77777777" w:rsidR="003936AF" w:rsidRPr="00B47840" w:rsidRDefault="003936AF">
      <w:pPr>
        <w:ind w:left="360"/>
        <w:rPr>
          <w:lang w:val="en-GB"/>
        </w:rPr>
      </w:pPr>
    </w:p>
    <w:p w14:paraId="309D1D65" w14:textId="77777777" w:rsidR="003936AF" w:rsidRPr="00B47840" w:rsidRDefault="009A2004" w:rsidP="00203D00">
      <w:pPr>
        <w:keepNext/>
        <w:ind w:left="360"/>
        <w:jc w:val="center"/>
        <w:rPr>
          <w:lang w:val="en-GB"/>
        </w:rPr>
      </w:pPr>
      <w:r w:rsidRPr="00B47840">
        <w:rPr>
          <w:noProof/>
          <w:lang w:val="fr-FR"/>
        </w:rPr>
        <w:drawing>
          <wp:inline distT="0" distB="0" distL="0" distR="1905" wp14:anchorId="055F7214" wp14:editId="12E452B9">
            <wp:extent cx="4292109" cy="2370941"/>
            <wp:effectExtent l="0" t="0" r="635" b="0"/>
            <wp:docPr id="10"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9"/>
                    <pic:cNvPicPr>
                      <a:picLocks noChangeAspect="1" noChangeArrowheads="1"/>
                    </pic:cNvPicPr>
                  </pic:nvPicPr>
                  <pic:blipFill>
                    <a:blip r:embed="rId19"/>
                    <a:stretch>
                      <a:fillRect/>
                    </a:stretch>
                  </pic:blipFill>
                  <pic:spPr bwMode="auto">
                    <a:xfrm>
                      <a:off x="0" y="0"/>
                      <a:ext cx="4294275" cy="2372137"/>
                    </a:xfrm>
                    <a:prstGeom prst="rect">
                      <a:avLst/>
                    </a:prstGeom>
                  </pic:spPr>
                </pic:pic>
              </a:graphicData>
            </a:graphic>
          </wp:inline>
        </w:drawing>
      </w:r>
    </w:p>
    <w:p w14:paraId="167D8A54" w14:textId="52B9EE5B" w:rsidR="003936AF" w:rsidRPr="00203D00" w:rsidRDefault="009A2004">
      <w:pPr>
        <w:pStyle w:val="Lgende"/>
      </w:pPr>
      <w:r w:rsidRPr="00203D00">
        <w:t xml:space="preserve">Figure </w:t>
      </w:r>
      <w:r w:rsidRPr="00203D00">
        <w:fldChar w:fldCharType="begin"/>
      </w:r>
      <w:r w:rsidRPr="00203D00">
        <w:instrText>SEQ Figure \* ARABIC</w:instrText>
      </w:r>
      <w:r w:rsidRPr="00203D00">
        <w:fldChar w:fldCharType="separate"/>
      </w:r>
      <w:r w:rsidR="003224BA">
        <w:rPr>
          <w:noProof/>
        </w:rPr>
        <w:t>12</w:t>
      </w:r>
      <w:r w:rsidRPr="00203D00">
        <w:fldChar w:fldCharType="end"/>
      </w:r>
      <w:r w:rsidRPr="00203D00">
        <w:t xml:space="preserve">: Schematic drawing of the triple-gold foil target system used at GSI to determine the lifetime of the 2+ state in </w:t>
      </w:r>
      <w:r w:rsidRPr="00203D00">
        <w:rPr>
          <w:vertAlign w:val="superscript"/>
        </w:rPr>
        <w:t>46</w:t>
      </w:r>
      <w:r w:rsidRPr="00203D00">
        <w:t>V and measured energy of the 2</w:t>
      </w:r>
      <w:r w:rsidRPr="00203D00">
        <w:rPr>
          <w:vertAlign w:val="superscript"/>
        </w:rPr>
        <w:t>+</w:t>
      </w:r>
      <w:r w:rsidRPr="00203D00">
        <w:t>-0</w:t>
      </w:r>
      <w:r w:rsidRPr="00203D00">
        <w:rPr>
          <w:vertAlign w:val="superscript"/>
        </w:rPr>
        <w:t>+</w:t>
      </w:r>
      <w:r w:rsidRPr="00203D00">
        <w:t xml:space="preserve"> transition in </w:t>
      </w:r>
      <w:r w:rsidRPr="00203D00">
        <w:rPr>
          <w:vertAlign w:val="superscript"/>
        </w:rPr>
        <w:t>46</w:t>
      </w:r>
      <w:r w:rsidRPr="00203D00">
        <w:t>V following Coulomb excitation on the stretched target.</w:t>
      </w:r>
    </w:p>
    <w:p w14:paraId="5ABDE258" w14:textId="77777777" w:rsidR="003936AF" w:rsidRPr="00B47840" w:rsidRDefault="009A2004" w:rsidP="00203D00">
      <w:pPr>
        <w:pStyle w:val="Titre2"/>
        <w:rPr>
          <w:lang w:val="en-GB"/>
        </w:rPr>
      </w:pPr>
      <w:bookmarkStart w:id="9" w:name="_Toc9607714"/>
      <w:r w:rsidRPr="00B47840">
        <w:rPr>
          <w:lang w:val="en-GB"/>
        </w:rPr>
        <w:lastRenderedPageBreak/>
        <w:t>Polarization sensitivity</w:t>
      </w:r>
      <w:bookmarkEnd w:id="9"/>
      <w:r w:rsidRPr="00B47840">
        <w:rPr>
          <w:lang w:val="en-GB"/>
        </w:rPr>
        <w:t xml:space="preserve"> </w:t>
      </w:r>
    </w:p>
    <w:p w14:paraId="5F6B9C69" w14:textId="1BEEBBE1" w:rsidR="003936AF" w:rsidRDefault="00504F73">
      <w:pPr>
        <w:rPr>
          <w:lang w:val="en-GB"/>
        </w:rPr>
      </w:pPr>
      <w:r>
        <w:rPr>
          <w:lang w:val="en-GB"/>
        </w:rPr>
        <w:t>The capability of</w:t>
      </w:r>
      <w:r w:rsidR="009A2004" w:rsidRPr="00B47840">
        <w:rPr>
          <w:lang w:val="en-GB"/>
        </w:rPr>
        <w:t xml:space="preserve"> AGATA detectors as Compton </w:t>
      </w:r>
      <w:proofErr w:type="spellStart"/>
      <w:r w:rsidR="009A2004" w:rsidRPr="00B47840">
        <w:rPr>
          <w:lang w:val="en-GB"/>
        </w:rPr>
        <w:t>polarimeters</w:t>
      </w:r>
      <w:proofErr w:type="spellEnd"/>
      <w:r w:rsidR="009A2004" w:rsidRPr="00B47840">
        <w:rPr>
          <w:lang w:val="en-GB"/>
        </w:rPr>
        <w:t xml:space="preserve"> was </w:t>
      </w:r>
      <w:r w:rsidR="00D101E9">
        <w:rPr>
          <w:lang w:val="en-GB"/>
        </w:rPr>
        <w:t xml:space="preserve">investigated </w:t>
      </w:r>
      <w:r w:rsidR="009A2004" w:rsidRPr="00B47840">
        <w:rPr>
          <w:lang w:val="en-GB"/>
        </w:rPr>
        <w:t xml:space="preserve">during the LNL campaign using the Coulomb excitation of the first excited state in </w:t>
      </w:r>
      <w:r w:rsidR="009A2004" w:rsidRPr="00B47840">
        <w:rPr>
          <w:vertAlign w:val="superscript"/>
          <w:lang w:val="en-GB"/>
        </w:rPr>
        <w:t>104,108</w:t>
      </w:r>
      <w:r w:rsidR="009A2004" w:rsidRPr="00B47840">
        <w:rPr>
          <w:lang w:val="en-GB"/>
        </w:rPr>
        <w:t xml:space="preserve">Pd isotopes with a </w:t>
      </w:r>
      <w:r w:rsidR="009A2004" w:rsidRPr="00B47840">
        <w:rPr>
          <w:vertAlign w:val="superscript"/>
          <w:lang w:val="en-GB"/>
        </w:rPr>
        <w:t>12</w:t>
      </w:r>
      <w:r w:rsidR="009A2004" w:rsidRPr="00B47840">
        <w:rPr>
          <w:lang w:val="en-GB"/>
        </w:rPr>
        <w:t xml:space="preserve">C beam and two AGATA clusters, positioned as close as possible to 90 degrees with respect to the beam direction. The expected polarization of </w:t>
      </w:r>
      <w:r w:rsidR="009A2004" w:rsidRPr="00B47840">
        <w:rPr>
          <w:rFonts w:ascii="Symbol" w:hAnsi="Symbol"/>
          <w:lang w:val="en-GB"/>
        </w:rPr>
        <w:t></w:t>
      </w:r>
      <w:r w:rsidR="009A2004" w:rsidRPr="00B47840">
        <w:rPr>
          <w:lang w:val="en-GB"/>
        </w:rPr>
        <w:t xml:space="preserve"> rays was calculated with accuracy and the ratio of the measured asymmetry coefficient to the calculated polarization gives the corresponding </w:t>
      </w:r>
      <w:r w:rsidR="00F257F3" w:rsidRPr="00F257F3">
        <w:rPr>
          <w:lang w:val="en-GB"/>
        </w:rPr>
        <w:t>analysing</w:t>
      </w:r>
      <w:r w:rsidR="009A2004" w:rsidRPr="00B47840">
        <w:rPr>
          <w:lang w:val="en-GB"/>
        </w:rPr>
        <w:t xml:space="preserve"> power of AGATA. It was found to be larger than the one of a standard clover detection system</w:t>
      </w:r>
      <w:r w:rsidR="00D101E9">
        <w:rPr>
          <w:rStyle w:val="Marquenotebasdepage"/>
          <w:lang w:val="en-GB"/>
        </w:rPr>
        <w:footnoteReference w:id="5"/>
      </w:r>
      <w:r w:rsidR="009A2004" w:rsidRPr="00B47840">
        <w:rPr>
          <w:lang w:val="en-GB"/>
        </w:rPr>
        <w:t>. This allows AGATA to measure the linear polarization of photons in cases of weaker nuclear alignments or for rare phenomena in general.</w:t>
      </w:r>
    </w:p>
    <w:p w14:paraId="11A9D248" w14:textId="77777777" w:rsidR="00450B70" w:rsidRPr="00B47840" w:rsidRDefault="00450B70">
      <w:pPr>
        <w:rPr>
          <w:lang w:val="en-GB"/>
        </w:rPr>
      </w:pPr>
    </w:p>
    <w:p w14:paraId="3E5C54A4" w14:textId="77777777" w:rsidR="003936AF" w:rsidRPr="00B47840" w:rsidRDefault="009A2004" w:rsidP="00203D00">
      <w:pPr>
        <w:keepNext/>
        <w:jc w:val="center"/>
        <w:rPr>
          <w:lang w:val="en-GB"/>
        </w:rPr>
      </w:pPr>
      <w:r w:rsidRPr="00B47840">
        <w:rPr>
          <w:noProof/>
          <w:lang w:val="fr-FR"/>
        </w:rPr>
        <w:drawing>
          <wp:inline distT="0" distB="7620" distL="0" distR="0" wp14:anchorId="2CFDE8B2" wp14:editId="588C190C">
            <wp:extent cx="3203532" cy="2474595"/>
            <wp:effectExtent l="0" t="0" r="0" b="0"/>
            <wp:docPr id="12"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3"/>
                    <pic:cNvPicPr>
                      <a:picLocks noChangeAspect="1" noChangeArrowheads="1"/>
                    </pic:cNvPicPr>
                  </pic:nvPicPr>
                  <pic:blipFill>
                    <a:blip r:embed="rId20"/>
                    <a:stretch>
                      <a:fillRect/>
                    </a:stretch>
                  </pic:blipFill>
                  <pic:spPr bwMode="auto">
                    <a:xfrm>
                      <a:off x="0" y="0"/>
                      <a:ext cx="3206567" cy="2476939"/>
                    </a:xfrm>
                    <a:prstGeom prst="rect">
                      <a:avLst/>
                    </a:prstGeom>
                  </pic:spPr>
                </pic:pic>
              </a:graphicData>
            </a:graphic>
          </wp:inline>
        </w:drawing>
      </w:r>
    </w:p>
    <w:p w14:paraId="7727F203" w14:textId="30AA7903" w:rsidR="003936AF" w:rsidRPr="00B47840" w:rsidRDefault="009A2004" w:rsidP="001949CD">
      <w:pPr>
        <w:pStyle w:val="Lgende"/>
      </w:pPr>
      <w:r w:rsidRPr="00203D00">
        <w:t xml:space="preserve">Figure </w:t>
      </w:r>
      <w:r w:rsidRPr="00203D00">
        <w:fldChar w:fldCharType="begin"/>
      </w:r>
      <w:r w:rsidRPr="00203D00">
        <w:instrText>SEQ Figure \* ARABIC</w:instrText>
      </w:r>
      <w:r w:rsidRPr="00203D00">
        <w:fldChar w:fldCharType="separate"/>
      </w:r>
      <w:r w:rsidR="003224BA">
        <w:rPr>
          <w:noProof/>
        </w:rPr>
        <w:t>13</w:t>
      </w:r>
      <w:r w:rsidRPr="00203D00">
        <w:fldChar w:fldCharType="end"/>
      </w:r>
      <w:r w:rsidRPr="00203D00">
        <w:t xml:space="preserve">: Experimental asymmetry as a function of the azimuthal angle </w:t>
      </w:r>
      <w:r w:rsidRPr="00203D00">
        <w:rPr>
          <w:rFonts w:ascii="Symbol" w:hAnsi="Symbol"/>
        </w:rPr>
        <w:t></w:t>
      </w:r>
      <w:r w:rsidRPr="00203D00">
        <w:t xml:space="preserve"> of Compton scattering measured for the </w:t>
      </w:r>
      <w:proofErr w:type="spellStart"/>
      <w:r w:rsidRPr="00203D00">
        <w:t>deexcitation</w:t>
      </w:r>
      <w:proofErr w:type="spellEnd"/>
      <w:r w:rsidRPr="00203D00">
        <w:t xml:space="preserve"> of the first 2</w:t>
      </w:r>
      <w:r w:rsidRPr="00203D00">
        <w:rPr>
          <w:position w:val="7"/>
        </w:rPr>
        <w:t xml:space="preserve">+ </w:t>
      </w:r>
      <w:r w:rsidRPr="00203D00">
        <w:t xml:space="preserve">state in </w:t>
      </w:r>
      <w:r w:rsidRPr="00203D00">
        <w:rPr>
          <w:position w:val="7"/>
        </w:rPr>
        <w:t>104</w:t>
      </w:r>
      <w:proofErr w:type="spellStart"/>
      <w:r w:rsidRPr="00203D00">
        <w:t>Pd</w:t>
      </w:r>
      <w:proofErr w:type="spellEnd"/>
      <w:r w:rsidRPr="00203D00">
        <w:t xml:space="preserve"> populated by Coulomb excitation</w:t>
      </w:r>
      <w:r w:rsidRPr="009C732F">
        <w:t xml:space="preserve">. </w:t>
      </w:r>
    </w:p>
    <w:p w14:paraId="527C6682" w14:textId="4C3CD7D1" w:rsidR="003936AF" w:rsidRPr="00B47840" w:rsidRDefault="009A2004">
      <w:pPr>
        <w:rPr>
          <w:lang w:val="en-GB"/>
        </w:rPr>
      </w:pPr>
      <w:r w:rsidRPr="00B47840">
        <w:rPr>
          <w:lang w:val="en-GB"/>
        </w:rPr>
        <w:t xml:space="preserve">It is to be noted that many experiments are still under analysis. The publication policy of the AGATA collaboration is that the physicists and engineers who have contributed to the construction of AGATA are members of a core list and are systematically given the opportunity to be an author of all the AGATA physics papers. Regarding technical publications, these represent more than 50 publications since 2009 and cover aspects of imaging, tracking, PSA, cross-talk and neutron-damage corrections, detector characterization and performance studies. The complete list of technical publications can be found </w:t>
      </w:r>
      <w:r w:rsidR="00F257F3" w:rsidRPr="00F257F3">
        <w:rPr>
          <w:lang w:val="en-GB"/>
        </w:rPr>
        <w:t>at:</w:t>
      </w:r>
    </w:p>
    <w:p w14:paraId="0975682A" w14:textId="37F5206D" w:rsidR="003936AF" w:rsidRPr="00B47840" w:rsidRDefault="009A2004">
      <w:pPr>
        <w:rPr>
          <w:lang w:val="en-GB"/>
        </w:rPr>
      </w:pPr>
      <w:r w:rsidRPr="00B47840">
        <w:rPr>
          <w:lang w:val="en-GB"/>
        </w:rPr>
        <w:t xml:space="preserve"> </w:t>
      </w:r>
      <w:hyperlink r:id="rId21">
        <w:r w:rsidRPr="00B47840">
          <w:rPr>
            <w:rStyle w:val="InternetLink"/>
            <w:lang w:val="en-GB"/>
          </w:rPr>
          <w:t>http://npg.dl.ac.uk/agata_acc/publications_documentation/Agata_publications.pdf</w:t>
        </w:r>
      </w:hyperlink>
      <w:r w:rsidRPr="00B47840">
        <w:rPr>
          <w:lang w:val="en-GB"/>
        </w:rPr>
        <w:t xml:space="preserve">). Finally, more than 50 PhD students have dealt with AGATA-related issues or </w:t>
      </w:r>
      <w:r w:rsidR="00F257F3" w:rsidRPr="00F257F3">
        <w:rPr>
          <w:lang w:val="en-GB"/>
        </w:rPr>
        <w:t>analysed</w:t>
      </w:r>
      <w:r w:rsidRPr="00B47840">
        <w:rPr>
          <w:lang w:val="en-GB"/>
        </w:rPr>
        <w:t xml:space="preserve"> AGATA </w:t>
      </w:r>
      <w:r w:rsidR="00F257F3" w:rsidRPr="00F257F3">
        <w:rPr>
          <w:lang w:val="en-GB"/>
        </w:rPr>
        <w:t xml:space="preserve">data. </w:t>
      </w:r>
      <w:r w:rsidRPr="00B47840">
        <w:rPr>
          <w:lang w:val="en-GB"/>
        </w:rPr>
        <w:t xml:space="preserve">AGATA has also been the perfect subject for engineering summer students. </w:t>
      </w:r>
    </w:p>
    <w:p w14:paraId="768602C9" w14:textId="77777777" w:rsidR="003936AF" w:rsidRPr="00B47840" w:rsidRDefault="009A2004" w:rsidP="00203D00">
      <w:pPr>
        <w:pStyle w:val="Titre1"/>
        <w:rPr>
          <w:lang w:val="en-GB"/>
        </w:rPr>
      </w:pPr>
      <w:bookmarkStart w:id="10" w:name="_Toc9607715"/>
      <w:r w:rsidRPr="00B47840">
        <w:rPr>
          <w:lang w:val="en-GB"/>
        </w:rPr>
        <w:t>GRETINA/GRETA project</w:t>
      </w:r>
      <w:bookmarkEnd w:id="10"/>
    </w:p>
    <w:p w14:paraId="59621B9D" w14:textId="77777777" w:rsidR="003936AF" w:rsidRPr="00B47840" w:rsidRDefault="009A2004">
      <w:pPr>
        <w:rPr>
          <w:lang w:val="en-GB"/>
        </w:rPr>
      </w:pPr>
      <w:r w:rsidRPr="00B47840">
        <w:rPr>
          <w:lang w:val="en-GB"/>
        </w:rPr>
        <w:t xml:space="preserve">Only 2 tracking arrays are currently being built around the world: AGATA in Europe and GRETINA/GRETA in the USA. Just like AGATA, GRETINA is a mobile array, which spends time at Argonne National Laboratory and the National Superconducting Cyclotron Laboratory/Michigan State University in alternating campaigns taking advantage of the different beams and ancillary devices available at each site. GRETINA has gone through </w:t>
      </w:r>
      <w:r w:rsidRPr="00B47840">
        <w:rPr>
          <w:lang w:val="en-GB"/>
        </w:rPr>
        <w:lastRenderedPageBreak/>
        <w:t xml:space="preserve">the various stages of project approvals by DOE and the American </w:t>
      </w:r>
      <w:r w:rsidRPr="00B47840">
        <w:rPr>
          <w:rFonts w:ascii="Symbol" w:hAnsi="Symbol"/>
          <w:lang w:val="en-GB"/>
        </w:rPr>
        <w:t></w:t>
      </w:r>
      <w:r w:rsidRPr="00B47840">
        <w:rPr>
          <w:lang w:val="en-GB"/>
        </w:rPr>
        <w:t>-ray spectroscopy community has recently received approval of the project’s final design and release of funds for the construction of the 4</w:t>
      </w:r>
      <w:r w:rsidRPr="00B47840">
        <w:rPr>
          <w:rFonts w:ascii="Symbol" w:hAnsi="Symbol"/>
          <w:lang w:val="en-GB"/>
        </w:rPr>
        <w:t></w:t>
      </w:r>
      <w:r w:rsidRPr="00B47840">
        <w:rPr>
          <w:lang w:val="en-GB"/>
        </w:rPr>
        <w:t xml:space="preserve"> array GRETA. The construction schedule aims to complete the 4π configuration in 2025.</w:t>
      </w:r>
    </w:p>
    <w:p w14:paraId="23CA3725" w14:textId="47F8CFAB" w:rsidR="003936AF" w:rsidRPr="00B47840" w:rsidRDefault="009A2004">
      <w:pPr>
        <w:rPr>
          <w:lang w:val="en-GB"/>
        </w:rPr>
      </w:pPr>
      <w:r w:rsidRPr="00B47840">
        <w:rPr>
          <w:lang w:val="en-GB"/>
        </w:rPr>
        <w:t xml:space="preserve">There are some technical differences between the 2 projects:  The GRETA 4π array will be composed of 120 36-fold-segmented crystals instead of 180. This leaves a larger inner radius for the target chamber of AGATA – and therefore more space for ancillary devices. </w:t>
      </w:r>
      <w:r w:rsidR="00D101E9">
        <w:rPr>
          <w:lang w:val="en-GB"/>
        </w:rPr>
        <w:t xml:space="preserve">The </w:t>
      </w:r>
      <w:r w:rsidR="00450B70">
        <w:rPr>
          <w:lang w:val="en-GB"/>
        </w:rPr>
        <w:t xml:space="preserve">expected </w:t>
      </w:r>
      <w:r w:rsidR="00D101E9">
        <w:rPr>
          <w:lang w:val="en-GB"/>
        </w:rPr>
        <w:t xml:space="preserve">performance for high-multiplicity events is also </w:t>
      </w:r>
      <w:r w:rsidR="00450B70">
        <w:rPr>
          <w:lang w:val="en-GB"/>
        </w:rPr>
        <w:t>slightly better</w:t>
      </w:r>
      <w:r w:rsidR="00D101E9">
        <w:rPr>
          <w:lang w:val="en-GB"/>
        </w:rPr>
        <w:t xml:space="preserve">. </w:t>
      </w:r>
      <w:r w:rsidRPr="00B47840">
        <w:rPr>
          <w:lang w:val="en-GB"/>
        </w:rPr>
        <w:t>The cryostats of GRETINA hold 4 crystals while the detector unit of AGATA is the triple cluster. The GRETINA detector segments are instrumented with warm FETs while the 1</w:t>
      </w:r>
      <w:r w:rsidRPr="00B47840">
        <w:rPr>
          <w:vertAlign w:val="superscript"/>
          <w:lang w:val="en-GB"/>
        </w:rPr>
        <w:t>st</w:t>
      </w:r>
      <w:r w:rsidRPr="00B47840">
        <w:rPr>
          <w:lang w:val="en-GB"/>
        </w:rPr>
        <w:t xml:space="preserve"> stage of all the AGATA preamplifiers are close to LN2 temperature. The AGATA collaboration takes care of mounting the capsules into the cryostats and all the inner cabling, while MIRION (ex-CANBERRA) performs that task for the GRETINA collaboration. All these factors make for slightly different signal properties, most notably the cross talk between segments in a crystal is more important at GRETINA than at AGATA. The PSA capabilities are similar at both arrays, with a slight advantage to AGATA, which manages a higher on-line signal decomposition rate per crystal. The PSA algorithm used at GRETINA allows for the reconstruction of more than one photon interaction per segment and this leads to slightly different hit patterns. Consequently, the tracking algorithms developed for both arrays are also a little bit different but despite these differences, the final performances of the arrays are very similar. </w:t>
      </w:r>
    </w:p>
    <w:p w14:paraId="1FB24981" w14:textId="77777777" w:rsidR="003936AF" w:rsidRPr="00B47840" w:rsidRDefault="009A2004">
      <w:pPr>
        <w:rPr>
          <w:lang w:val="en-GB"/>
        </w:rPr>
      </w:pPr>
      <w:r w:rsidRPr="00B47840">
        <w:rPr>
          <w:lang w:val="en-GB"/>
        </w:rPr>
        <w:t>Since 2016, regular AGATA-GRETINA workshops are held in Europe and in the USA. The 3</w:t>
      </w:r>
      <w:r w:rsidRPr="00B47840">
        <w:rPr>
          <w:vertAlign w:val="superscript"/>
          <w:lang w:val="en-GB"/>
        </w:rPr>
        <w:t>rd</w:t>
      </w:r>
      <w:r w:rsidRPr="00B47840">
        <w:rPr>
          <w:lang w:val="en-GB"/>
        </w:rPr>
        <w:t xml:space="preserve"> edition of the workshop will be held in Argonne in October 2019. Collaborative work on common challenges such as detector characterization, PSA and tracking have begun.</w:t>
      </w:r>
    </w:p>
    <w:p w14:paraId="34118EA5" w14:textId="77777777" w:rsidR="003936AF" w:rsidRPr="00B47840" w:rsidRDefault="009A2004" w:rsidP="00203D00">
      <w:pPr>
        <w:pStyle w:val="Titre1"/>
        <w:rPr>
          <w:lang w:val="en-GB"/>
        </w:rPr>
      </w:pPr>
      <w:bookmarkStart w:id="11" w:name="_Toc9607716"/>
      <w:r w:rsidRPr="00B47840">
        <w:rPr>
          <w:lang w:val="en-GB"/>
        </w:rPr>
        <w:t>Phase 2 of the AGATA project</w:t>
      </w:r>
      <w:bookmarkEnd w:id="11"/>
      <w:r w:rsidRPr="00B47840">
        <w:rPr>
          <w:lang w:val="en-GB"/>
        </w:rPr>
        <w:t xml:space="preserve"> </w:t>
      </w:r>
    </w:p>
    <w:p w14:paraId="53B2214E" w14:textId="77777777" w:rsidR="003936AF" w:rsidRPr="00B47840" w:rsidRDefault="009A2004">
      <w:pPr>
        <w:rPr>
          <w:lang w:val="en-GB"/>
        </w:rPr>
      </w:pPr>
      <w:r w:rsidRPr="00B47840">
        <w:rPr>
          <w:lang w:val="en-GB"/>
        </w:rPr>
        <w:t>The collaboration is preparing to upgrade the subsystems of AGATA to be able to instrument and operate 60 ATCs at different facilities in Europe. The upgrade is planned in such a way as to sustain the growth from 20 to 60 units (180 individual crystals), to improve the performance of the subsystems, to enhance the mobility of the array and the compatibility with the hosting laboratories and to achieve full tracking performance:</w:t>
      </w:r>
    </w:p>
    <w:p w14:paraId="73B4841A" w14:textId="77777777" w:rsidR="003936AF" w:rsidRPr="00B47840" w:rsidRDefault="003936AF">
      <w:pPr>
        <w:rPr>
          <w:lang w:val="en-GB"/>
        </w:rPr>
      </w:pPr>
    </w:p>
    <w:tbl>
      <w:tblPr>
        <w:tblStyle w:val="Grille"/>
        <w:tblW w:w="8026" w:type="dxa"/>
        <w:jc w:val="center"/>
        <w:tblLook w:val="04A0" w:firstRow="1" w:lastRow="0" w:firstColumn="1" w:lastColumn="0" w:noHBand="0" w:noVBand="1"/>
      </w:tblPr>
      <w:tblGrid>
        <w:gridCol w:w="2675"/>
        <w:gridCol w:w="2675"/>
        <w:gridCol w:w="2676"/>
      </w:tblGrid>
      <w:tr w:rsidR="003936AF" w:rsidRPr="00B47840" w14:paraId="10442CE2" w14:textId="77777777" w:rsidTr="00203D00">
        <w:trPr>
          <w:trHeight w:val="372"/>
          <w:jc w:val="center"/>
        </w:trPr>
        <w:tc>
          <w:tcPr>
            <w:tcW w:w="2675" w:type="dxa"/>
            <w:shd w:val="clear" w:color="auto" w:fill="auto"/>
            <w:tcMar>
              <w:left w:w="108" w:type="dxa"/>
            </w:tcMar>
          </w:tcPr>
          <w:p w14:paraId="6F3CC052" w14:textId="77777777" w:rsidR="003936AF" w:rsidRPr="00B47840" w:rsidRDefault="003936AF">
            <w:pPr>
              <w:rPr>
                <w:lang w:val="en-GB"/>
              </w:rPr>
            </w:pPr>
          </w:p>
        </w:tc>
        <w:tc>
          <w:tcPr>
            <w:tcW w:w="2675" w:type="dxa"/>
            <w:shd w:val="clear" w:color="auto" w:fill="auto"/>
            <w:tcMar>
              <w:left w:w="108" w:type="dxa"/>
            </w:tcMar>
          </w:tcPr>
          <w:p w14:paraId="08AAF2C4" w14:textId="77777777" w:rsidR="003936AF" w:rsidRPr="00B47840" w:rsidRDefault="009A2004">
            <w:pPr>
              <w:rPr>
                <w:lang w:val="en-GB"/>
              </w:rPr>
            </w:pPr>
            <w:r w:rsidRPr="00B47840">
              <w:rPr>
                <w:lang w:val="en-GB"/>
              </w:rPr>
              <w:t xml:space="preserve">Goal </w:t>
            </w:r>
          </w:p>
          <w:p w14:paraId="21300F1D" w14:textId="77777777" w:rsidR="003936AF" w:rsidRPr="00B47840" w:rsidRDefault="009A2004">
            <w:pPr>
              <w:rPr>
                <w:lang w:val="en-GB"/>
              </w:rPr>
            </w:pPr>
            <w:r w:rsidRPr="00B47840">
              <w:rPr>
                <w:lang w:val="en-GB"/>
              </w:rPr>
              <w:t>(180 detectors)</w:t>
            </w:r>
          </w:p>
        </w:tc>
        <w:tc>
          <w:tcPr>
            <w:tcW w:w="2676" w:type="dxa"/>
            <w:shd w:val="clear" w:color="auto" w:fill="auto"/>
            <w:tcMar>
              <w:left w:w="108" w:type="dxa"/>
            </w:tcMar>
          </w:tcPr>
          <w:p w14:paraId="4BC09111" w14:textId="77777777" w:rsidR="003936AF" w:rsidRPr="00B47840" w:rsidRDefault="009A2004">
            <w:pPr>
              <w:rPr>
                <w:lang w:val="en-GB"/>
              </w:rPr>
            </w:pPr>
            <w:r w:rsidRPr="00B47840">
              <w:rPr>
                <w:lang w:val="en-GB"/>
              </w:rPr>
              <w:t xml:space="preserve">29 crystals </w:t>
            </w:r>
          </w:p>
          <w:p w14:paraId="358A2898" w14:textId="77777777" w:rsidR="003936AF" w:rsidRPr="00B47840" w:rsidRDefault="009A2004">
            <w:pPr>
              <w:rPr>
                <w:lang w:val="en-GB"/>
              </w:rPr>
            </w:pPr>
            <w:r w:rsidRPr="00B47840">
              <w:rPr>
                <w:lang w:val="en-GB"/>
              </w:rPr>
              <w:t>(2016)</w:t>
            </w:r>
          </w:p>
        </w:tc>
      </w:tr>
      <w:tr w:rsidR="003936AF" w:rsidRPr="00B47840" w14:paraId="5F656549" w14:textId="77777777" w:rsidTr="00203D00">
        <w:trPr>
          <w:trHeight w:val="743"/>
          <w:jc w:val="center"/>
        </w:trPr>
        <w:tc>
          <w:tcPr>
            <w:tcW w:w="2675" w:type="dxa"/>
            <w:shd w:val="clear" w:color="auto" w:fill="auto"/>
            <w:tcMar>
              <w:left w:w="108" w:type="dxa"/>
            </w:tcMar>
          </w:tcPr>
          <w:p w14:paraId="227A8F87" w14:textId="77777777" w:rsidR="003936AF" w:rsidRPr="00B47840" w:rsidRDefault="009A2004">
            <w:pPr>
              <w:rPr>
                <w:b/>
                <w:lang w:val="en-GB"/>
              </w:rPr>
            </w:pPr>
            <w:r w:rsidRPr="00B47840">
              <w:rPr>
                <w:b/>
                <w:lang w:val="en-GB"/>
              </w:rPr>
              <w:t xml:space="preserve">Energy Resolution </w:t>
            </w:r>
          </w:p>
          <w:p w14:paraId="52E0F513" w14:textId="77777777" w:rsidR="003936AF" w:rsidRPr="00B47840" w:rsidRDefault="009A2004">
            <w:pPr>
              <w:rPr>
                <w:lang w:val="en-GB"/>
              </w:rPr>
            </w:pPr>
            <w:r w:rsidRPr="00B47840">
              <w:rPr>
                <w:lang w:val="en-GB"/>
              </w:rPr>
              <w:t xml:space="preserve">121 </w:t>
            </w:r>
            <w:proofErr w:type="spellStart"/>
            <w:r w:rsidRPr="00B47840">
              <w:rPr>
                <w:lang w:val="en-GB"/>
              </w:rPr>
              <w:t>keV</w:t>
            </w:r>
            <w:proofErr w:type="spellEnd"/>
          </w:p>
          <w:p w14:paraId="1B26BB3D" w14:textId="77777777" w:rsidR="003936AF" w:rsidRPr="00B47840" w:rsidRDefault="009A2004">
            <w:pPr>
              <w:rPr>
                <w:lang w:val="en-GB"/>
              </w:rPr>
            </w:pPr>
            <w:r w:rsidRPr="00B47840">
              <w:rPr>
                <w:lang w:val="en-GB"/>
              </w:rPr>
              <w:t xml:space="preserve">1332 </w:t>
            </w:r>
            <w:proofErr w:type="spellStart"/>
            <w:r w:rsidRPr="00B47840">
              <w:rPr>
                <w:lang w:val="en-GB"/>
              </w:rPr>
              <w:t>keV</w:t>
            </w:r>
            <w:proofErr w:type="spellEnd"/>
          </w:p>
          <w:p w14:paraId="37E9C4C3" w14:textId="77777777" w:rsidR="003936AF" w:rsidRPr="00B47840" w:rsidRDefault="009A2004">
            <w:pPr>
              <w:rPr>
                <w:lang w:val="en-GB"/>
              </w:rPr>
            </w:pPr>
            <w:r w:rsidRPr="00B47840">
              <w:rPr>
                <w:lang w:val="en-GB"/>
              </w:rPr>
              <w:t xml:space="preserve">1382 </w:t>
            </w:r>
            <w:proofErr w:type="spellStart"/>
            <w:r w:rsidRPr="00B47840">
              <w:rPr>
                <w:lang w:val="en-GB"/>
              </w:rPr>
              <w:t>keV</w:t>
            </w:r>
            <w:proofErr w:type="spellEnd"/>
            <w:r w:rsidRPr="00B47840">
              <w:rPr>
                <w:lang w:val="en-GB"/>
              </w:rPr>
              <w:t xml:space="preserve"> (v/c=6%)</w:t>
            </w:r>
          </w:p>
        </w:tc>
        <w:tc>
          <w:tcPr>
            <w:tcW w:w="2675" w:type="dxa"/>
            <w:shd w:val="clear" w:color="auto" w:fill="auto"/>
            <w:tcMar>
              <w:left w:w="108" w:type="dxa"/>
            </w:tcMar>
          </w:tcPr>
          <w:p w14:paraId="1E2E501F" w14:textId="77777777" w:rsidR="003936AF" w:rsidRPr="00B47840" w:rsidRDefault="003936AF">
            <w:pPr>
              <w:rPr>
                <w:lang w:val="en-GB"/>
              </w:rPr>
            </w:pPr>
          </w:p>
          <w:p w14:paraId="71C48296" w14:textId="77777777" w:rsidR="003936AF" w:rsidRPr="00B47840" w:rsidRDefault="009A2004">
            <w:pPr>
              <w:rPr>
                <w:lang w:val="en-GB"/>
              </w:rPr>
            </w:pPr>
            <w:r w:rsidRPr="00B47840">
              <w:rPr>
                <w:lang w:val="en-GB"/>
              </w:rPr>
              <w:t xml:space="preserve">≤1.3 </w:t>
            </w:r>
            <w:proofErr w:type="spellStart"/>
            <w:r w:rsidRPr="00B47840">
              <w:rPr>
                <w:lang w:val="en-GB"/>
              </w:rPr>
              <w:t>keV</w:t>
            </w:r>
            <w:proofErr w:type="spellEnd"/>
          </w:p>
          <w:p w14:paraId="1AD29FB8" w14:textId="77777777" w:rsidR="003936AF" w:rsidRPr="00B47840" w:rsidRDefault="009A2004">
            <w:pPr>
              <w:rPr>
                <w:lang w:val="en-GB"/>
              </w:rPr>
            </w:pPr>
            <w:r w:rsidRPr="00B47840">
              <w:rPr>
                <w:lang w:val="en-GB"/>
              </w:rPr>
              <w:t xml:space="preserve">≤2.3 </w:t>
            </w:r>
            <w:proofErr w:type="spellStart"/>
            <w:r w:rsidRPr="00B47840">
              <w:rPr>
                <w:lang w:val="en-GB"/>
              </w:rPr>
              <w:t>keV</w:t>
            </w:r>
            <w:proofErr w:type="spellEnd"/>
          </w:p>
          <w:p w14:paraId="1D4606A0" w14:textId="77777777" w:rsidR="003936AF" w:rsidRPr="00B47840" w:rsidRDefault="009A2004">
            <w:pPr>
              <w:rPr>
                <w:lang w:val="en-GB"/>
              </w:rPr>
            </w:pPr>
            <w:r w:rsidRPr="00B47840">
              <w:rPr>
                <w:lang w:val="en-GB"/>
              </w:rPr>
              <w:t xml:space="preserve">4.3 </w:t>
            </w:r>
            <w:proofErr w:type="spellStart"/>
            <w:r w:rsidRPr="00B47840">
              <w:rPr>
                <w:lang w:val="en-GB"/>
              </w:rPr>
              <w:t>keV</w:t>
            </w:r>
            <w:proofErr w:type="spellEnd"/>
          </w:p>
        </w:tc>
        <w:tc>
          <w:tcPr>
            <w:tcW w:w="2676" w:type="dxa"/>
            <w:shd w:val="clear" w:color="auto" w:fill="auto"/>
            <w:tcMar>
              <w:left w:w="108" w:type="dxa"/>
            </w:tcMar>
          </w:tcPr>
          <w:p w14:paraId="2278E51E" w14:textId="77777777" w:rsidR="003936AF" w:rsidRPr="00B47840" w:rsidRDefault="003936AF">
            <w:pPr>
              <w:rPr>
                <w:lang w:val="en-GB"/>
              </w:rPr>
            </w:pPr>
          </w:p>
          <w:p w14:paraId="12FA8432" w14:textId="77777777" w:rsidR="003936AF" w:rsidRPr="00B47840" w:rsidRDefault="009A2004">
            <w:pPr>
              <w:rPr>
                <w:lang w:val="en-GB"/>
              </w:rPr>
            </w:pPr>
            <w:r w:rsidRPr="00B47840">
              <w:rPr>
                <w:lang w:val="en-GB"/>
              </w:rPr>
              <w:t>Achieved</w:t>
            </w:r>
          </w:p>
          <w:p w14:paraId="2FAE32E7" w14:textId="77777777" w:rsidR="003936AF" w:rsidRPr="00B47840" w:rsidRDefault="009A2004">
            <w:pPr>
              <w:rPr>
                <w:lang w:val="en-GB"/>
              </w:rPr>
            </w:pPr>
            <w:r w:rsidRPr="00B47840">
              <w:rPr>
                <w:lang w:val="en-GB"/>
              </w:rPr>
              <w:t>Achieved</w:t>
            </w:r>
          </w:p>
          <w:p w14:paraId="48E39F5C" w14:textId="77777777" w:rsidR="003936AF" w:rsidRPr="00B47840" w:rsidRDefault="009A2004">
            <w:pPr>
              <w:rPr>
                <w:lang w:val="en-GB"/>
              </w:rPr>
            </w:pPr>
            <w:r w:rsidRPr="00B47840">
              <w:rPr>
                <w:lang w:val="en-GB"/>
              </w:rPr>
              <w:t xml:space="preserve">Achieved </w:t>
            </w:r>
          </w:p>
        </w:tc>
      </w:tr>
      <w:tr w:rsidR="003936AF" w:rsidRPr="00B47840" w14:paraId="048475E8" w14:textId="77777777" w:rsidTr="00203D00">
        <w:trPr>
          <w:trHeight w:val="372"/>
          <w:jc w:val="center"/>
        </w:trPr>
        <w:tc>
          <w:tcPr>
            <w:tcW w:w="2675" w:type="dxa"/>
            <w:shd w:val="clear" w:color="auto" w:fill="auto"/>
            <w:tcMar>
              <w:left w:w="108" w:type="dxa"/>
            </w:tcMar>
          </w:tcPr>
          <w:p w14:paraId="4FEB8BB1" w14:textId="77777777" w:rsidR="003936AF" w:rsidRPr="00B47840" w:rsidRDefault="009A2004">
            <w:pPr>
              <w:rPr>
                <w:b/>
                <w:lang w:val="en-GB"/>
              </w:rPr>
            </w:pPr>
            <w:r w:rsidRPr="00B47840">
              <w:rPr>
                <w:b/>
                <w:lang w:val="en-GB"/>
              </w:rPr>
              <w:t>Efficiency (+tracking)</w:t>
            </w:r>
          </w:p>
          <w:p w14:paraId="1A5AEDE7" w14:textId="77777777" w:rsidR="003936AF" w:rsidRPr="00B47840" w:rsidRDefault="009A2004">
            <w:pPr>
              <w:rPr>
                <w:lang w:val="en-GB"/>
              </w:rPr>
            </w:pPr>
            <w:r w:rsidRPr="00B47840">
              <w:rPr>
                <w:lang w:val="en-GB"/>
              </w:rPr>
              <w:t xml:space="preserve">1332 </w:t>
            </w:r>
            <w:proofErr w:type="spellStart"/>
            <w:r w:rsidRPr="00B47840">
              <w:rPr>
                <w:lang w:val="en-GB"/>
              </w:rPr>
              <w:t>keV</w:t>
            </w:r>
            <w:proofErr w:type="spellEnd"/>
          </w:p>
        </w:tc>
        <w:tc>
          <w:tcPr>
            <w:tcW w:w="2675" w:type="dxa"/>
            <w:shd w:val="clear" w:color="auto" w:fill="auto"/>
            <w:tcMar>
              <w:left w:w="108" w:type="dxa"/>
            </w:tcMar>
          </w:tcPr>
          <w:p w14:paraId="2D658046" w14:textId="77777777" w:rsidR="003936AF" w:rsidRPr="00B47840" w:rsidRDefault="003936AF">
            <w:pPr>
              <w:rPr>
                <w:lang w:val="en-GB"/>
              </w:rPr>
            </w:pPr>
          </w:p>
          <w:p w14:paraId="29F6D09A" w14:textId="77777777" w:rsidR="003936AF" w:rsidRPr="00B47840" w:rsidRDefault="009A2004">
            <w:pPr>
              <w:rPr>
                <w:lang w:val="en-GB"/>
              </w:rPr>
            </w:pPr>
            <w:r w:rsidRPr="00B47840">
              <w:rPr>
                <w:lang w:val="en-GB"/>
              </w:rPr>
              <w:t>34%</w:t>
            </w:r>
          </w:p>
        </w:tc>
        <w:tc>
          <w:tcPr>
            <w:tcW w:w="2676" w:type="dxa"/>
            <w:shd w:val="clear" w:color="auto" w:fill="auto"/>
            <w:tcMar>
              <w:left w:w="108" w:type="dxa"/>
            </w:tcMar>
          </w:tcPr>
          <w:p w14:paraId="7CAD6F3F" w14:textId="77777777" w:rsidR="003936AF" w:rsidRPr="00B47840" w:rsidRDefault="003936AF">
            <w:pPr>
              <w:rPr>
                <w:lang w:val="en-GB"/>
              </w:rPr>
            </w:pPr>
          </w:p>
          <w:p w14:paraId="2491B2C8" w14:textId="77777777" w:rsidR="003936AF" w:rsidRPr="00B47840" w:rsidRDefault="009A2004">
            <w:pPr>
              <w:rPr>
                <w:lang w:val="en-GB"/>
              </w:rPr>
            </w:pPr>
            <w:r w:rsidRPr="00B47840">
              <w:rPr>
                <w:lang w:val="en-GB"/>
              </w:rPr>
              <w:t>3.8%</w:t>
            </w:r>
          </w:p>
        </w:tc>
      </w:tr>
      <w:tr w:rsidR="003936AF" w:rsidRPr="00B47840" w14:paraId="57A03A16" w14:textId="77777777" w:rsidTr="00203D00">
        <w:trPr>
          <w:trHeight w:val="566"/>
          <w:jc w:val="center"/>
        </w:trPr>
        <w:tc>
          <w:tcPr>
            <w:tcW w:w="2675" w:type="dxa"/>
            <w:shd w:val="clear" w:color="auto" w:fill="auto"/>
            <w:tcMar>
              <w:left w:w="108" w:type="dxa"/>
            </w:tcMar>
          </w:tcPr>
          <w:p w14:paraId="68ABF130" w14:textId="77777777" w:rsidR="003936AF" w:rsidRPr="00B47840" w:rsidRDefault="009A2004">
            <w:pPr>
              <w:rPr>
                <w:b/>
                <w:lang w:val="en-GB"/>
              </w:rPr>
            </w:pPr>
            <w:r w:rsidRPr="00B47840">
              <w:rPr>
                <w:b/>
                <w:lang w:val="en-GB"/>
              </w:rPr>
              <w:t>P/T</w:t>
            </w:r>
          </w:p>
          <w:p w14:paraId="2750A936" w14:textId="77777777" w:rsidR="003936AF" w:rsidRPr="00B47840" w:rsidRDefault="009A2004">
            <w:pPr>
              <w:rPr>
                <w:lang w:val="en-GB"/>
              </w:rPr>
            </w:pPr>
            <w:r w:rsidRPr="00B47840">
              <w:rPr>
                <w:lang w:val="en-GB"/>
              </w:rPr>
              <w:t xml:space="preserve">1173 </w:t>
            </w:r>
            <w:proofErr w:type="spellStart"/>
            <w:r w:rsidRPr="00B47840">
              <w:rPr>
                <w:lang w:val="en-GB"/>
              </w:rPr>
              <w:t>keV</w:t>
            </w:r>
            <w:proofErr w:type="spellEnd"/>
            <w:r w:rsidRPr="00B47840">
              <w:rPr>
                <w:lang w:val="en-GB"/>
              </w:rPr>
              <w:t xml:space="preserve"> </w:t>
            </w:r>
          </w:p>
          <w:p w14:paraId="5C78503C" w14:textId="77777777" w:rsidR="003936AF" w:rsidRPr="00B47840" w:rsidRDefault="009A2004">
            <w:pPr>
              <w:rPr>
                <w:lang w:val="en-GB"/>
              </w:rPr>
            </w:pPr>
            <w:r w:rsidRPr="00B47840">
              <w:rPr>
                <w:lang w:val="en-GB"/>
              </w:rPr>
              <w:t>(</w:t>
            </w:r>
            <w:proofErr w:type="gramStart"/>
            <w:r w:rsidRPr="00B47840">
              <w:rPr>
                <w:lang w:val="en-GB"/>
              </w:rPr>
              <w:t>no</w:t>
            </w:r>
            <w:proofErr w:type="gramEnd"/>
            <w:r w:rsidRPr="00B47840">
              <w:rPr>
                <w:lang w:val="en-GB"/>
              </w:rPr>
              <w:t xml:space="preserve"> threshold on E</w:t>
            </w:r>
            <w:r w:rsidRPr="00B47840">
              <w:rPr>
                <w:rFonts w:ascii="Symbol" w:hAnsi="Symbol"/>
                <w:lang w:val="en-GB"/>
              </w:rPr>
              <w:t></w:t>
            </w:r>
            <w:r w:rsidRPr="00B47840">
              <w:rPr>
                <w:lang w:val="en-GB"/>
              </w:rPr>
              <w:t>)</w:t>
            </w:r>
          </w:p>
        </w:tc>
        <w:tc>
          <w:tcPr>
            <w:tcW w:w="2675" w:type="dxa"/>
            <w:shd w:val="clear" w:color="auto" w:fill="auto"/>
            <w:tcMar>
              <w:left w:w="108" w:type="dxa"/>
            </w:tcMar>
          </w:tcPr>
          <w:p w14:paraId="0EAB02EA" w14:textId="77777777" w:rsidR="003936AF" w:rsidRPr="00B47840" w:rsidRDefault="003936AF">
            <w:pPr>
              <w:rPr>
                <w:lang w:val="en-GB"/>
              </w:rPr>
            </w:pPr>
          </w:p>
          <w:p w14:paraId="519B7AD0" w14:textId="77777777" w:rsidR="003936AF" w:rsidRPr="00B47840" w:rsidRDefault="009A2004">
            <w:pPr>
              <w:rPr>
                <w:lang w:val="en-GB"/>
              </w:rPr>
            </w:pPr>
            <w:r w:rsidRPr="00B47840">
              <w:rPr>
                <w:lang w:val="en-GB"/>
              </w:rPr>
              <w:t>49%</w:t>
            </w:r>
          </w:p>
        </w:tc>
        <w:tc>
          <w:tcPr>
            <w:tcW w:w="2676" w:type="dxa"/>
            <w:shd w:val="clear" w:color="auto" w:fill="auto"/>
            <w:tcMar>
              <w:left w:w="108" w:type="dxa"/>
            </w:tcMar>
          </w:tcPr>
          <w:p w14:paraId="54C3530E" w14:textId="77777777" w:rsidR="003936AF" w:rsidRPr="00B47840" w:rsidRDefault="003936AF">
            <w:pPr>
              <w:rPr>
                <w:lang w:val="en-GB"/>
              </w:rPr>
            </w:pPr>
          </w:p>
          <w:p w14:paraId="64562397" w14:textId="77777777" w:rsidR="003936AF" w:rsidRPr="00B47840" w:rsidRDefault="009A2004">
            <w:pPr>
              <w:rPr>
                <w:lang w:val="en-GB"/>
              </w:rPr>
            </w:pPr>
            <w:r w:rsidRPr="00B47840">
              <w:rPr>
                <w:lang w:val="en-GB"/>
              </w:rPr>
              <w:t>37%</w:t>
            </w:r>
          </w:p>
        </w:tc>
      </w:tr>
      <w:tr w:rsidR="003936AF" w:rsidRPr="00B47840" w14:paraId="198C404A" w14:textId="77777777" w:rsidTr="00203D00">
        <w:trPr>
          <w:trHeight w:val="566"/>
          <w:jc w:val="center"/>
        </w:trPr>
        <w:tc>
          <w:tcPr>
            <w:tcW w:w="2675" w:type="dxa"/>
            <w:shd w:val="clear" w:color="auto" w:fill="auto"/>
            <w:tcMar>
              <w:left w:w="108" w:type="dxa"/>
            </w:tcMar>
          </w:tcPr>
          <w:p w14:paraId="38E13CDA" w14:textId="77777777" w:rsidR="003936AF" w:rsidRPr="00B47840" w:rsidRDefault="009A2004">
            <w:pPr>
              <w:rPr>
                <w:lang w:val="en-GB"/>
              </w:rPr>
            </w:pPr>
            <w:r w:rsidRPr="00B47840">
              <w:rPr>
                <w:lang w:val="en-GB"/>
              </w:rPr>
              <w:t>Crystal rate</w:t>
            </w:r>
          </w:p>
          <w:p w14:paraId="33E84F63" w14:textId="77777777" w:rsidR="003936AF" w:rsidRPr="00B47840" w:rsidRDefault="009A2004">
            <w:pPr>
              <w:rPr>
                <w:lang w:val="en-GB"/>
              </w:rPr>
            </w:pPr>
            <w:r w:rsidRPr="00B47840">
              <w:rPr>
                <w:lang w:val="en-GB"/>
              </w:rPr>
              <w:t xml:space="preserve">PSA rate </w:t>
            </w:r>
          </w:p>
        </w:tc>
        <w:tc>
          <w:tcPr>
            <w:tcW w:w="2675" w:type="dxa"/>
            <w:shd w:val="clear" w:color="auto" w:fill="auto"/>
            <w:tcMar>
              <w:left w:w="108" w:type="dxa"/>
            </w:tcMar>
          </w:tcPr>
          <w:p w14:paraId="723A5AC9" w14:textId="77777777" w:rsidR="003936AF" w:rsidRPr="00B47840" w:rsidRDefault="009A2004">
            <w:pPr>
              <w:rPr>
                <w:lang w:val="en-GB"/>
              </w:rPr>
            </w:pPr>
            <w:r w:rsidRPr="00B47840">
              <w:rPr>
                <w:lang w:val="en-GB"/>
              </w:rPr>
              <w:t>50 kHz</w:t>
            </w:r>
          </w:p>
          <w:p w14:paraId="43B9B859" w14:textId="77777777" w:rsidR="003936AF" w:rsidRPr="00B47840" w:rsidRDefault="009A2004">
            <w:pPr>
              <w:rPr>
                <w:lang w:val="en-GB"/>
              </w:rPr>
            </w:pPr>
            <w:r w:rsidRPr="00B47840">
              <w:rPr>
                <w:lang w:val="en-GB"/>
              </w:rPr>
              <w:t xml:space="preserve">20 </w:t>
            </w:r>
            <w:proofErr w:type="gramStart"/>
            <w:r w:rsidRPr="00B47840">
              <w:rPr>
                <w:lang w:val="en-GB"/>
              </w:rPr>
              <w:t xml:space="preserve">kHz  </w:t>
            </w:r>
            <w:proofErr w:type="gramEnd"/>
          </w:p>
        </w:tc>
        <w:tc>
          <w:tcPr>
            <w:tcW w:w="2676" w:type="dxa"/>
            <w:shd w:val="clear" w:color="auto" w:fill="auto"/>
            <w:tcMar>
              <w:left w:w="108" w:type="dxa"/>
            </w:tcMar>
          </w:tcPr>
          <w:p w14:paraId="46E1F464" w14:textId="77777777" w:rsidR="003936AF" w:rsidRPr="00B47840" w:rsidRDefault="009A2004">
            <w:pPr>
              <w:rPr>
                <w:lang w:val="en-GB"/>
              </w:rPr>
            </w:pPr>
            <w:r w:rsidRPr="00B47840">
              <w:rPr>
                <w:lang w:val="en-GB"/>
              </w:rPr>
              <w:t>Achieved</w:t>
            </w:r>
          </w:p>
          <w:p w14:paraId="656973CC" w14:textId="77777777" w:rsidR="003936AF" w:rsidRPr="00B47840" w:rsidRDefault="009A2004">
            <w:pPr>
              <w:rPr>
                <w:lang w:val="en-GB"/>
              </w:rPr>
            </w:pPr>
            <w:r w:rsidRPr="00B47840">
              <w:rPr>
                <w:lang w:val="en-GB"/>
              </w:rPr>
              <w:t>4-5 kHz</w:t>
            </w:r>
          </w:p>
        </w:tc>
      </w:tr>
    </w:tbl>
    <w:p w14:paraId="348B0EEE" w14:textId="77777777" w:rsidR="003936AF" w:rsidRPr="00B47840" w:rsidRDefault="003936AF">
      <w:pPr>
        <w:rPr>
          <w:lang w:val="en-GB"/>
        </w:rPr>
      </w:pPr>
    </w:p>
    <w:p w14:paraId="55C89534" w14:textId="51E9DA13" w:rsidR="003936AF" w:rsidRDefault="009A2004">
      <w:pPr>
        <w:rPr>
          <w:lang w:val="en-GB"/>
        </w:rPr>
      </w:pPr>
      <w:r w:rsidRPr="00B47840">
        <w:rPr>
          <w:lang w:val="en-GB"/>
        </w:rPr>
        <w:t xml:space="preserve">While the P/T increases slightly as </w:t>
      </w:r>
      <w:r w:rsidR="00F257F3">
        <w:rPr>
          <w:lang w:val="en-GB"/>
        </w:rPr>
        <w:t>fewer</w:t>
      </w:r>
      <w:r w:rsidRPr="00B47840">
        <w:rPr>
          <w:lang w:val="en-GB"/>
        </w:rPr>
        <w:t xml:space="preserve"> photons scatter out of the edges of the detector and the efficiency of AGATA grows as a function of the number of detector units present </w:t>
      </w:r>
      <w:r w:rsidRPr="00B47840">
        <w:rPr>
          <w:lang w:val="en-GB"/>
        </w:rPr>
        <w:lastRenderedPageBreak/>
        <w:t xml:space="preserve">in the array, the power to extract weak and rare signals from a large background of other photons will grow as a </w:t>
      </w:r>
      <w:r w:rsidRPr="00B47840">
        <w:rPr>
          <w:b/>
          <w:lang w:val="en-GB"/>
        </w:rPr>
        <w:t>power law</w:t>
      </w:r>
      <w:r w:rsidRPr="00B47840">
        <w:rPr>
          <w:lang w:val="en-GB"/>
        </w:rPr>
        <w:t xml:space="preserve"> of the efficiency. This is illustrated in the well-known plot of the resolving power as a function of time and shows that the full power of AGATA, in terms of P/T and efficiency, is only achieved with a full 4</w:t>
      </w:r>
      <w:r w:rsidRPr="00B47840">
        <w:rPr>
          <w:rFonts w:ascii="Symbol" w:hAnsi="Symbol"/>
          <w:lang w:val="en-GB"/>
        </w:rPr>
        <w:t></w:t>
      </w:r>
      <w:r w:rsidRPr="00B47840">
        <w:rPr>
          <w:lang w:val="en-GB"/>
        </w:rPr>
        <w:t xml:space="preserve"> array. </w:t>
      </w:r>
    </w:p>
    <w:p w14:paraId="2F43BBCC" w14:textId="77777777" w:rsidR="00450B70" w:rsidRPr="00B47840" w:rsidRDefault="00450B70">
      <w:pPr>
        <w:rPr>
          <w:lang w:val="en-GB"/>
        </w:rPr>
      </w:pPr>
    </w:p>
    <w:p w14:paraId="0B10D671" w14:textId="77777777" w:rsidR="003936AF" w:rsidRPr="00B47840" w:rsidRDefault="009A2004" w:rsidP="00203D00">
      <w:pPr>
        <w:keepNext/>
        <w:jc w:val="center"/>
        <w:rPr>
          <w:lang w:val="en-GB"/>
        </w:rPr>
      </w:pPr>
      <w:r w:rsidRPr="00B47840">
        <w:rPr>
          <w:noProof/>
          <w:lang w:val="fr-FR"/>
        </w:rPr>
        <w:drawing>
          <wp:inline distT="0" distB="0" distL="0" distR="0" wp14:anchorId="34A72C2F" wp14:editId="57FA7E7C">
            <wp:extent cx="4144010" cy="3154244"/>
            <wp:effectExtent l="0" t="0" r="0" b="0"/>
            <wp:docPr id="13" name="Image 1" descr="Agata_sensitiv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 descr="Agata_sensitivity.png"/>
                    <pic:cNvPicPr>
                      <a:picLocks noChangeAspect="1" noChangeArrowheads="1"/>
                    </pic:cNvPicPr>
                  </pic:nvPicPr>
                  <pic:blipFill>
                    <a:blip r:embed="rId22"/>
                    <a:stretch>
                      <a:fillRect/>
                    </a:stretch>
                  </pic:blipFill>
                  <pic:spPr bwMode="auto">
                    <a:xfrm>
                      <a:off x="0" y="0"/>
                      <a:ext cx="4146540" cy="3156170"/>
                    </a:xfrm>
                    <a:prstGeom prst="rect">
                      <a:avLst/>
                    </a:prstGeom>
                  </pic:spPr>
                </pic:pic>
              </a:graphicData>
            </a:graphic>
          </wp:inline>
        </w:drawing>
      </w:r>
    </w:p>
    <w:p w14:paraId="1FFF6BC5" w14:textId="3D44FE1F" w:rsidR="003936AF" w:rsidRPr="00203D00" w:rsidRDefault="009A2004" w:rsidP="00F257F3">
      <w:pPr>
        <w:pStyle w:val="Lgende"/>
      </w:pPr>
      <w:r w:rsidRPr="00203D00">
        <w:t xml:space="preserve">Figure </w:t>
      </w:r>
      <w:r w:rsidRPr="00203D00">
        <w:fldChar w:fldCharType="begin"/>
      </w:r>
      <w:r w:rsidRPr="00203D00">
        <w:instrText>SEQ Figure \* ARABIC</w:instrText>
      </w:r>
      <w:r w:rsidRPr="00203D00">
        <w:fldChar w:fldCharType="separate"/>
      </w:r>
      <w:r w:rsidR="003224BA">
        <w:rPr>
          <w:noProof/>
        </w:rPr>
        <w:t>14</w:t>
      </w:r>
      <w:r w:rsidRPr="00203D00">
        <w:fldChar w:fldCharType="end"/>
      </w:r>
      <w:r w:rsidRPr="00203D00">
        <w:t xml:space="preserve">: Resolving power of photon detectors as a function of time and detector-technology. In the left top corner is shown the smallest measured </w:t>
      </w:r>
      <w:proofErr w:type="spellStart"/>
      <w:r w:rsidRPr="00203D00">
        <w:t>yrast</w:t>
      </w:r>
      <w:proofErr w:type="spellEnd"/>
      <w:r w:rsidRPr="00203D00">
        <w:t xml:space="preserve"> intensity in 152Dy, with respect to the 2+ </w:t>
      </w:r>
      <w:r w:rsidRPr="00203D00">
        <w:rPr>
          <w:rFonts w:ascii="Times New Roman" w:hAnsi="Times New Roman" w:cs="Times New Roman"/>
        </w:rPr>
        <w:t>→</w:t>
      </w:r>
      <w:r w:rsidRPr="00203D00">
        <w:t xml:space="preserve"> 0+</w:t>
      </w:r>
      <w:r w:rsidR="00BD529F" w:rsidRPr="00203D00">
        <w:t xml:space="preserve"> </w:t>
      </w:r>
      <w:r w:rsidRPr="00203D00">
        <w:t>transition, as measured with successive generations of γ–ray spectrometers.</w:t>
      </w:r>
    </w:p>
    <w:p w14:paraId="24D61951" w14:textId="4001CAB9" w:rsidR="003936AF" w:rsidRPr="00B47840" w:rsidRDefault="009A2004">
      <w:pPr>
        <w:rPr>
          <w:lang w:val="en-GB"/>
        </w:rPr>
      </w:pPr>
      <w:r w:rsidRPr="00B47840">
        <w:rPr>
          <w:lang w:val="en-GB"/>
        </w:rPr>
        <w:t xml:space="preserve">AGATA will be the working horse for high-resolution gamma-ray spectroscopy in Europe for the next 2 decades. It has been identified in the recent NUPECC </w:t>
      </w:r>
      <w:r w:rsidR="00F257F3" w:rsidRPr="00F257F3">
        <w:rPr>
          <w:lang w:val="en-GB"/>
        </w:rPr>
        <w:t>long-range</w:t>
      </w:r>
      <w:r w:rsidRPr="00B47840">
        <w:rPr>
          <w:lang w:val="en-GB"/>
        </w:rPr>
        <w:t xml:space="preserve"> plan as a key instrument for the next generation facilities such as SPES-Italy or FAIR in Germany</w:t>
      </w:r>
      <w:r w:rsidR="0030613C">
        <w:rPr>
          <w:lang w:val="en-GB"/>
        </w:rPr>
        <w:t xml:space="preserve"> (see contribution to</w:t>
      </w:r>
      <w:r w:rsidR="0030613C" w:rsidRPr="00B47840">
        <w:rPr>
          <w:lang w:val="en-GB"/>
        </w:rPr>
        <w:t xml:space="preserve"> this SC</w:t>
      </w:r>
      <w:r w:rsidR="0030613C">
        <w:rPr>
          <w:lang w:val="en-GB"/>
        </w:rPr>
        <w:t>)</w:t>
      </w:r>
      <w:r w:rsidRPr="00B47840">
        <w:rPr>
          <w:lang w:val="en-GB"/>
        </w:rPr>
        <w:t xml:space="preserve">. Thanks to its gain in sensitivity and efficiency as a function of it completeness, AGATA will be involved in all high-impact subjects of modern nuclear science. The AGATA collaboration has prepared a detailed scientific project from 2020 to 2030 and beyond, described in great details in the “White-Book” attached to the present document. The scientific objectives can be summarized as </w:t>
      </w:r>
      <w:r w:rsidR="00F257F3" w:rsidRPr="00F257F3">
        <w:rPr>
          <w:lang w:val="en-GB"/>
        </w:rPr>
        <w:t>follows:</w:t>
      </w:r>
      <w:r w:rsidRPr="00B47840">
        <w:rPr>
          <w:lang w:val="en-GB"/>
        </w:rPr>
        <w:t xml:space="preserve"> </w:t>
      </w:r>
    </w:p>
    <w:p w14:paraId="44960D78" w14:textId="77777777" w:rsidR="003936AF" w:rsidRPr="00B47840" w:rsidRDefault="003936AF">
      <w:pPr>
        <w:rPr>
          <w:lang w:val="en-GB"/>
        </w:rPr>
      </w:pPr>
    </w:p>
    <w:p w14:paraId="4B8F94A7" w14:textId="77777777" w:rsidR="003936AF" w:rsidRPr="00B47840" w:rsidRDefault="009A2004">
      <w:pPr>
        <w:pStyle w:val="Paragraphedeliste"/>
        <w:numPr>
          <w:ilvl w:val="0"/>
          <w:numId w:val="3"/>
        </w:numPr>
        <w:rPr>
          <w:lang w:val="en-GB"/>
        </w:rPr>
      </w:pPr>
      <w:r w:rsidRPr="00B47840">
        <w:rPr>
          <w:lang w:val="en-GB"/>
        </w:rPr>
        <w:t xml:space="preserve">Nuclear structure at the extreme of </w:t>
      </w:r>
      <w:proofErr w:type="spellStart"/>
      <w:r w:rsidRPr="00B47840">
        <w:rPr>
          <w:lang w:val="en-GB"/>
        </w:rPr>
        <w:t>isospin</w:t>
      </w:r>
      <w:proofErr w:type="spellEnd"/>
      <w:r w:rsidRPr="00B47840">
        <w:rPr>
          <w:lang w:val="en-GB"/>
        </w:rPr>
        <w:t xml:space="preserve"> in Radioactive beams facilities such as FAIR, ISOLDE, SPES or SPIRAL1 in the field of shell evolution far from stability around the doubly magic </w:t>
      </w:r>
      <w:r w:rsidRPr="00B47840">
        <w:rPr>
          <w:vertAlign w:val="superscript"/>
          <w:lang w:val="en-GB"/>
        </w:rPr>
        <w:t>132</w:t>
      </w:r>
      <w:r w:rsidRPr="00B47840">
        <w:rPr>
          <w:lang w:val="en-GB"/>
        </w:rPr>
        <w:t xml:space="preserve">Sn, </w:t>
      </w:r>
      <w:r w:rsidRPr="00B47840">
        <w:rPr>
          <w:vertAlign w:val="superscript"/>
          <w:lang w:val="en-GB"/>
        </w:rPr>
        <w:t>100</w:t>
      </w:r>
      <w:r w:rsidRPr="00B47840">
        <w:rPr>
          <w:lang w:val="en-GB"/>
        </w:rPr>
        <w:t xml:space="preserve">Sn and east of </w:t>
      </w:r>
      <w:r w:rsidRPr="00B47840">
        <w:rPr>
          <w:vertAlign w:val="superscript"/>
          <w:lang w:val="en-GB"/>
        </w:rPr>
        <w:t>208</w:t>
      </w:r>
      <w:r w:rsidRPr="00B47840">
        <w:rPr>
          <w:lang w:val="en-GB"/>
        </w:rPr>
        <w:t>Pb to benchmark realistic nucleon-nucleon interaction.</w:t>
      </w:r>
    </w:p>
    <w:p w14:paraId="5E469F43" w14:textId="77777777" w:rsidR="003936AF" w:rsidRPr="00B47840" w:rsidRDefault="009A2004">
      <w:pPr>
        <w:pStyle w:val="Paragraphedeliste"/>
        <w:numPr>
          <w:ilvl w:val="0"/>
          <w:numId w:val="3"/>
        </w:numPr>
        <w:rPr>
          <w:lang w:val="en-GB"/>
        </w:rPr>
      </w:pPr>
      <w:r w:rsidRPr="00B47840">
        <w:rPr>
          <w:lang w:val="en-GB"/>
        </w:rPr>
        <w:t>Search for the role of the 3-body interaction and continuum effects at the drip lines in light system at FAIR, ISOLDE and SPIRAL1</w:t>
      </w:r>
    </w:p>
    <w:p w14:paraId="5658A9F3" w14:textId="77777777" w:rsidR="003936AF" w:rsidRPr="00B47840" w:rsidRDefault="009A2004">
      <w:pPr>
        <w:pStyle w:val="Paragraphedeliste"/>
        <w:numPr>
          <w:ilvl w:val="0"/>
          <w:numId w:val="3"/>
        </w:numPr>
        <w:rPr>
          <w:lang w:val="en-GB"/>
        </w:rPr>
      </w:pPr>
      <w:r w:rsidRPr="00B47840">
        <w:rPr>
          <w:lang w:val="en-GB"/>
        </w:rPr>
        <w:t>Search for evidence of clustering effect in the nuclear matter all along the nuclear chart from light to very heavy elements</w:t>
      </w:r>
    </w:p>
    <w:p w14:paraId="227CBC9A" w14:textId="77777777" w:rsidR="003936AF" w:rsidRPr="00B47840" w:rsidRDefault="009A2004">
      <w:pPr>
        <w:pStyle w:val="Paragraphedeliste"/>
        <w:numPr>
          <w:ilvl w:val="0"/>
          <w:numId w:val="3"/>
        </w:numPr>
        <w:rPr>
          <w:lang w:val="en-GB"/>
        </w:rPr>
      </w:pPr>
      <w:r w:rsidRPr="00B47840">
        <w:rPr>
          <w:lang w:val="en-GB"/>
        </w:rPr>
        <w:t>In-beam High resolution gamma-ray spectroscopy of Super Heavy Elements as close as possible of the Island of Stability at the University of Jyvaskyla in complementarity with the low energy facilities (SPIRAL2, FLNR, UNILAC-GSI)</w:t>
      </w:r>
    </w:p>
    <w:p w14:paraId="265C13F3" w14:textId="77777777" w:rsidR="003936AF" w:rsidRPr="00B47840" w:rsidRDefault="009A2004">
      <w:pPr>
        <w:pStyle w:val="Paragraphedeliste"/>
        <w:numPr>
          <w:ilvl w:val="0"/>
          <w:numId w:val="3"/>
        </w:numPr>
        <w:rPr>
          <w:lang w:val="en-GB"/>
        </w:rPr>
      </w:pPr>
      <w:r w:rsidRPr="00B47840">
        <w:rPr>
          <w:lang w:val="en-GB"/>
        </w:rPr>
        <w:lastRenderedPageBreak/>
        <w:t xml:space="preserve">Search for evidence of </w:t>
      </w:r>
      <w:proofErr w:type="spellStart"/>
      <w:r w:rsidRPr="00B47840">
        <w:rPr>
          <w:lang w:val="en-GB"/>
        </w:rPr>
        <w:t>isospin</w:t>
      </w:r>
      <w:proofErr w:type="spellEnd"/>
      <w:r w:rsidRPr="00B47840">
        <w:rPr>
          <w:lang w:val="en-GB"/>
        </w:rPr>
        <w:t xml:space="preserve"> symmetry breaking and proton-neutron pairing in nuclear matter in N=Z nuclei as close as possible of </w:t>
      </w:r>
      <w:r w:rsidRPr="00B47840">
        <w:rPr>
          <w:vertAlign w:val="superscript"/>
          <w:lang w:val="en-GB"/>
        </w:rPr>
        <w:t>100</w:t>
      </w:r>
      <w:r w:rsidRPr="00B47840">
        <w:rPr>
          <w:lang w:val="en-GB"/>
        </w:rPr>
        <w:t>Sn using stable beams (GANIL, LNL) or radioactive beams (FAIR, ISOLDE, SPIRAL1).</w:t>
      </w:r>
    </w:p>
    <w:p w14:paraId="35760700" w14:textId="77777777" w:rsidR="003936AF" w:rsidRPr="00B47840" w:rsidRDefault="009A2004">
      <w:pPr>
        <w:pStyle w:val="Paragraphedeliste"/>
        <w:numPr>
          <w:ilvl w:val="0"/>
          <w:numId w:val="3"/>
        </w:numPr>
        <w:rPr>
          <w:lang w:val="en-GB"/>
        </w:rPr>
      </w:pPr>
      <w:r w:rsidRPr="00B47840">
        <w:rPr>
          <w:lang w:val="en-GB"/>
        </w:rPr>
        <w:t>Nuclear structure at the extreme of spin in stable beam facilities such as GANIL or LNL</w:t>
      </w:r>
    </w:p>
    <w:p w14:paraId="0BF76DE9" w14:textId="77777777" w:rsidR="003936AF" w:rsidRPr="00B47840" w:rsidRDefault="009A2004">
      <w:pPr>
        <w:pStyle w:val="Paragraphedeliste"/>
        <w:numPr>
          <w:ilvl w:val="0"/>
          <w:numId w:val="3"/>
        </w:numPr>
        <w:rPr>
          <w:lang w:val="en-GB"/>
        </w:rPr>
      </w:pPr>
      <w:r w:rsidRPr="00B47840">
        <w:rPr>
          <w:lang w:val="en-GB"/>
        </w:rPr>
        <w:t>High resolution gamma-ray spectroscopy of nuclear astrophysics reaction in Radioactive Ions Beams facility (ISOLDE, SPIRAL1, SPES)</w:t>
      </w:r>
    </w:p>
    <w:p w14:paraId="2E402E21" w14:textId="77777777" w:rsidR="003936AF" w:rsidRPr="00B47840" w:rsidRDefault="003936AF">
      <w:pPr>
        <w:rPr>
          <w:lang w:val="en-GB"/>
        </w:rPr>
      </w:pPr>
    </w:p>
    <w:p w14:paraId="6F368173" w14:textId="77777777" w:rsidR="003936AF" w:rsidRPr="00B47840" w:rsidRDefault="009A2004">
      <w:pPr>
        <w:rPr>
          <w:lang w:val="en-GB"/>
        </w:rPr>
      </w:pPr>
      <w:r w:rsidRPr="00B47840">
        <w:rPr>
          <w:lang w:val="en-GB"/>
        </w:rPr>
        <w:t xml:space="preserve">The required gain in sensitivity to achieve these ambitious goals is related to a series of upgrades of the current detectors as listed in the next section. </w:t>
      </w:r>
    </w:p>
    <w:p w14:paraId="19111456" w14:textId="77777777" w:rsidR="003936AF" w:rsidRPr="00B47840" w:rsidRDefault="003936AF">
      <w:pPr>
        <w:rPr>
          <w:lang w:val="en-GB"/>
        </w:rPr>
      </w:pPr>
    </w:p>
    <w:p w14:paraId="3F45EEF3" w14:textId="642FF5FA" w:rsidR="003936AF" w:rsidRPr="00B47840" w:rsidRDefault="009A2004">
      <w:pPr>
        <w:rPr>
          <w:lang w:val="en-GB"/>
        </w:rPr>
      </w:pPr>
      <w:r w:rsidRPr="00B47840">
        <w:rPr>
          <w:lang w:val="en-GB"/>
        </w:rPr>
        <w:t xml:space="preserve">In addition, AGATA as gamma-ray spectrometer, will be involved in large scale experimental setups using complementary detectors for charged-particle spectroscopy (GRIT- see contribution </w:t>
      </w:r>
      <w:r w:rsidR="0030613C">
        <w:rPr>
          <w:lang w:val="en-GB"/>
        </w:rPr>
        <w:t>to</w:t>
      </w:r>
      <w:r w:rsidRPr="00B47840">
        <w:rPr>
          <w:lang w:val="en-GB"/>
        </w:rPr>
        <w:t xml:space="preserve"> this SC), NEDA for neutron detection, PARIS for high energy photons (see contribution </w:t>
      </w:r>
      <w:r w:rsidR="0030613C">
        <w:rPr>
          <w:lang w:val="en-GB"/>
        </w:rPr>
        <w:t>to</w:t>
      </w:r>
      <w:r w:rsidRPr="00B47840">
        <w:rPr>
          <w:lang w:val="en-GB"/>
        </w:rPr>
        <w:t xml:space="preserve"> this SC) and magnetic spectrometers. These complex setups are part of the AGATA roadmap and are fully included in the AGATA integration work (mechanics, DAQ, electronics and analysis software) to optimize the physics output at the different Europeans facilities. </w:t>
      </w:r>
    </w:p>
    <w:p w14:paraId="2BB2CDD3" w14:textId="1AD5BA04" w:rsidR="003936AF" w:rsidRPr="00B47840" w:rsidRDefault="009A2004" w:rsidP="00203D00">
      <w:pPr>
        <w:pStyle w:val="Titre2"/>
        <w:rPr>
          <w:lang w:val="en-GB"/>
        </w:rPr>
      </w:pPr>
      <w:bookmarkStart w:id="12" w:name="_Toc9607717"/>
      <w:r w:rsidRPr="00B47840">
        <w:rPr>
          <w:lang w:val="en-GB"/>
        </w:rPr>
        <w:t>Details of the upgrade</w:t>
      </w:r>
      <w:bookmarkEnd w:id="12"/>
      <w:r w:rsidRPr="00B47840">
        <w:rPr>
          <w:lang w:val="en-GB"/>
        </w:rPr>
        <w:t xml:space="preserve"> </w:t>
      </w:r>
    </w:p>
    <w:p w14:paraId="5401EC6A" w14:textId="77777777" w:rsidR="003936AF" w:rsidRPr="00B47840" w:rsidRDefault="009A2004">
      <w:pPr>
        <w:rPr>
          <w:lang w:val="en-GB"/>
        </w:rPr>
      </w:pPr>
      <w:r w:rsidRPr="00B47840">
        <w:rPr>
          <w:b/>
          <w:lang w:val="en-GB"/>
        </w:rPr>
        <w:t>Detectors</w:t>
      </w:r>
      <w:r w:rsidRPr="00B47840">
        <w:rPr>
          <w:lang w:val="en-GB"/>
        </w:rPr>
        <w:t xml:space="preserve">: The collaboration plans to order 12 capsules and 4 triple cryostats per year (the cryostats include the GANIL/Milano preamplifiers). MIRION (ex-CANBERRA) is for now the sole manufacturer of AGATA-type detectors – though discussions are underway with ORTEC (this might make prices go down a little).  Detectors represent the main cost of the phase 2 of AGATA: ~32.1 </w:t>
      </w:r>
      <w:proofErr w:type="spellStart"/>
      <w:r w:rsidRPr="00B47840">
        <w:rPr>
          <w:lang w:val="en-GB"/>
        </w:rPr>
        <w:t>MEuros</w:t>
      </w:r>
      <w:proofErr w:type="spellEnd"/>
      <w:r w:rsidRPr="00B47840">
        <w:rPr>
          <w:lang w:val="en-GB"/>
        </w:rPr>
        <w:t xml:space="preserve"> between 2021 and 2030 (this includes spare ATCs and spare capsules). To cope with orders, the collaboration must train new experts in the field of highly segmented detector integration, maintenance and repair and the workload must be divided between the host laboratories and the CAT sites. This has implications for GANIL, IPHC and CEA detector laboratories.</w:t>
      </w:r>
    </w:p>
    <w:p w14:paraId="68D78BFA" w14:textId="77777777" w:rsidR="003936AF" w:rsidRPr="00B47840" w:rsidRDefault="003936AF">
      <w:pPr>
        <w:rPr>
          <w:lang w:val="en-GB"/>
        </w:rPr>
      </w:pPr>
    </w:p>
    <w:p w14:paraId="3021DE1F" w14:textId="27724595" w:rsidR="003936AF" w:rsidRPr="00B47840" w:rsidRDefault="009A2004">
      <w:pPr>
        <w:rPr>
          <w:lang w:val="en-GB"/>
        </w:rPr>
      </w:pPr>
      <w:r w:rsidRPr="00B47840">
        <w:rPr>
          <w:b/>
          <w:lang w:val="en-GB"/>
        </w:rPr>
        <w:t xml:space="preserve">Electronics: </w:t>
      </w:r>
      <w:r w:rsidRPr="00B47840">
        <w:rPr>
          <w:lang w:val="en-GB"/>
        </w:rPr>
        <w:t xml:space="preserve">The electronics of AGATA is currently of 2 types: phase 0 electronics, which was designed in 2004 and first produced in 2006-2009, and phase 1 electronics, which was designed in 2012 and first produced in 2014. In both cases, the frontend electronics (preamplifier and digitizers) is not in the same location as the </w:t>
      </w:r>
      <w:r w:rsidR="00F257F3" w:rsidRPr="00F257F3">
        <w:rPr>
          <w:lang w:val="en-GB"/>
        </w:rPr>
        <w:t>pre-processing</w:t>
      </w:r>
      <w:r w:rsidRPr="00B47840">
        <w:rPr>
          <w:lang w:val="en-GB"/>
        </w:rPr>
        <w:t xml:space="preserve"> electronics. Both phases also face a common issue of component obsolescence for construction, repairing and maintenance. </w:t>
      </w:r>
    </w:p>
    <w:p w14:paraId="1E531F1C" w14:textId="144DDB43" w:rsidR="003936AF" w:rsidRPr="00B47840" w:rsidRDefault="009A2004">
      <w:pPr>
        <w:rPr>
          <w:lang w:val="en-GB"/>
        </w:rPr>
      </w:pPr>
      <w:r w:rsidRPr="00B47840">
        <w:rPr>
          <w:lang w:val="en-GB"/>
        </w:rPr>
        <w:t xml:space="preserve">Phase 2 electronics is therefore planned to be produced in collaboration with an industrial partner who will maintain, produce and buy in advance specific components, which have a short shelf time. The electronics will be more integrated (the digitizer and </w:t>
      </w:r>
      <w:r w:rsidR="00F257F3" w:rsidRPr="00F257F3">
        <w:rPr>
          <w:lang w:val="en-GB"/>
        </w:rPr>
        <w:t>pre-processing</w:t>
      </w:r>
      <w:r w:rsidRPr="00B47840">
        <w:rPr>
          <w:lang w:val="en-GB"/>
        </w:rPr>
        <w:t xml:space="preserve"> boards will be </w:t>
      </w:r>
      <w:r w:rsidR="00611113">
        <w:rPr>
          <w:lang w:val="en-GB"/>
        </w:rPr>
        <w:t>integrated</w:t>
      </w:r>
      <w:r w:rsidRPr="00B47840">
        <w:rPr>
          <w:lang w:val="en-GB"/>
        </w:rPr>
        <w:t xml:space="preserve">), consume less power, be faster, and cost less. It will also have new features, especially in terms of monitoring and readout. A proof of concept, based on evaluations boards, should be ready mid-2019. The IN2P3 laboratories involved in the design of this subsystem are CSNSM for the 10GB Ethernet readout module and IPHC for the </w:t>
      </w:r>
      <w:r w:rsidR="00F257F3" w:rsidRPr="00F257F3">
        <w:rPr>
          <w:lang w:val="en-GB"/>
        </w:rPr>
        <w:t>pre-processing</w:t>
      </w:r>
      <w:r w:rsidRPr="00B47840">
        <w:rPr>
          <w:lang w:val="en-GB"/>
        </w:rPr>
        <w:t xml:space="preserve"> firmware. GANIL is also involved in the clock distribution and triggering system and interface.</w:t>
      </w:r>
    </w:p>
    <w:p w14:paraId="75DD3276" w14:textId="77777777" w:rsidR="003936AF" w:rsidRPr="00B47840" w:rsidRDefault="009A2004">
      <w:pPr>
        <w:rPr>
          <w:lang w:val="en-GB"/>
        </w:rPr>
      </w:pPr>
      <w:r w:rsidRPr="00B47840">
        <w:rPr>
          <w:lang w:val="en-GB"/>
        </w:rPr>
        <w:t xml:space="preserve">The present budget implies a total 3.3 </w:t>
      </w:r>
      <w:proofErr w:type="spellStart"/>
      <w:r w:rsidRPr="00B47840">
        <w:rPr>
          <w:lang w:val="en-GB"/>
        </w:rPr>
        <w:t>MEuros</w:t>
      </w:r>
      <w:proofErr w:type="spellEnd"/>
      <w:r w:rsidRPr="00B47840">
        <w:rPr>
          <w:lang w:val="en-GB"/>
        </w:rPr>
        <w:t xml:space="preserve"> cost from 2021-2030.</w:t>
      </w:r>
    </w:p>
    <w:p w14:paraId="41E5C909" w14:textId="77777777" w:rsidR="003936AF" w:rsidRPr="00B47840" w:rsidRDefault="003936AF">
      <w:pPr>
        <w:rPr>
          <w:lang w:val="en-GB"/>
        </w:rPr>
      </w:pPr>
    </w:p>
    <w:p w14:paraId="275E34F7" w14:textId="77777777" w:rsidR="003936AF" w:rsidRPr="00B47840" w:rsidRDefault="009A2004">
      <w:pPr>
        <w:rPr>
          <w:lang w:val="en-GB"/>
        </w:rPr>
      </w:pPr>
      <w:r w:rsidRPr="00B47840">
        <w:rPr>
          <w:b/>
          <w:lang w:val="en-GB"/>
        </w:rPr>
        <w:t>DAQ</w:t>
      </w:r>
      <w:r w:rsidRPr="00B47840">
        <w:rPr>
          <w:lang w:val="en-GB"/>
        </w:rPr>
        <w:t xml:space="preserve">: The future AGATA DAQ will continue to use the architecture NARVAL/DCOD developed by IPNO and CSNSM. In terms of performance, it will benefit from future faster processors. The DAQ architecture will evolve in 2 stages according to the </w:t>
      </w:r>
      <w:r w:rsidRPr="00B47840">
        <w:rPr>
          <w:lang w:val="en-GB"/>
        </w:rPr>
        <w:lastRenderedPageBreak/>
        <w:t xml:space="preserve">electronics present in the system. Until phase 0 and phase </w:t>
      </w:r>
      <w:proofErr w:type="gramStart"/>
      <w:r w:rsidRPr="00B47840">
        <w:rPr>
          <w:lang w:val="en-GB"/>
        </w:rPr>
        <w:t>1 electronics</w:t>
      </w:r>
      <w:proofErr w:type="gramEnd"/>
      <w:r w:rsidRPr="00B47840">
        <w:rPr>
          <w:lang w:val="en-GB"/>
        </w:rPr>
        <w:t xml:space="preserve"> are replaced by phase 2 electronics, the DAQ must host the electronics </w:t>
      </w:r>
      <w:proofErr w:type="spellStart"/>
      <w:r w:rsidRPr="00B47840">
        <w:rPr>
          <w:lang w:val="en-GB"/>
        </w:rPr>
        <w:t>PCIx</w:t>
      </w:r>
      <w:proofErr w:type="spellEnd"/>
      <w:r w:rsidRPr="00B47840">
        <w:rPr>
          <w:lang w:val="en-GB"/>
        </w:rPr>
        <w:t xml:space="preserve"> cards, which sets a requirement of one server/crystal. In this case, </w:t>
      </w:r>
      <w:proofErr w:type="gramStart"/>
      <w:r w:rsidRPr="00B47840">
        <w:rPr>
          <w:lang w:val="en-GB"/>
        </w:rPr>
        <w:t>improvements to the processing time can be made by early filtering and/or splitting of crystal events</w:t>
      </w:r>
      <w:proofErr w:type="gramEnd"/>
      <w:r w:rsidRPr="00B47840">
        <w:rPr>
          <w:lang w:val="en-GB"/>
        </w:rPr>
        <w:t>. Once the new electronics based on Ethernet is ready, the CPU can be distributed over high performance farms and use GPU optimization.</w:t>
      </w:r>
    </w:p>
    <w:p w14:paraId="6422A146" w14:textId="453A1B8A" w:rsidR="003936AF" w:rsidRPr="00B47840" w:rsidRDefault="009A2004">
      <w:pPr>
        <w:rPr>
          <w:lang w:val="en-GB"/>
        </w:rPr>
      </w:pPr>
      <w:r w:rsidRPr="00B47840">
        <w:rPr>
          <w:lang w:val="en-GB"/>
        </w:rPr>
        <w:t xml:space="preserve">The inclusion of upgraded and/or new and tracking algorithms is also foreseen. </w:t>
      </w:r>
      <w:r w:rsidR="000A2872" w:rsidRPr="00B47840">
        <w:rPr>
          <w:lang w:val="en-GB"/>
        </w:rPr>
        <w:t>The improvement of the overall performance of AGATA is one of the main goals of the ANR OASIS launched in 2018 involving CSNSM, GANIL, IPHC and CEA.</w:t>
      </w:r>
      <w:r w:rsidR="001949CD" w:rsidRPr="00B47840">
        <w:rPr>
          <w:lang w:val="en-GB"/>
        </w:rPr>
        <w:t xml:space="preserve"> Moreover</w:t>
      </w:r>
      <w:r w:rsidRPr="00B47840">
        <w:rPr>
          <w:lang w:val="en-GB"/>
        </w:rPr>
        <w:t xml:space="preserve">, the AGATA Data Flow group is currently investigating to what extent machine learning could benefit signal decomposition and Compton cluster recognition. </w:t>
      </w:r>
    </w:p>
    <w:p w14:paraId="1F91E774" w14:textId="77777777" w:rsidR="003936AF" w:rsidRPr="00B47840" w:rsidRDefault="009A2004">
      <w:pPr>
        <w:rPr>
          <w:lang w:val="en-GB"/>
        </w:rPr>
      </w:pPr>
      <w:r w:rsidRPr="00B47840">
        <w:rPr>
          <w:lang w:val="en-GB"/>
        </w:rPr>
        <w:t xml:space="preserve">The upgrade of the DAQ (servers, storage, analysis machines) requires a budget of 1.5 </w:t>
      </w:r>
      <w:proofErr w:type="spellStart"/>
      <w:r w:rsidRPr="00B47840">
        <w:rPr>
          <w:lang w:val="en-GB"/>
        </w:rPr>
        <w:t>MEuros</w:t>
      </w:r>
      <w:proofErr w:type="spellEnd"/>
      <w:r w:rsidRPr="00B47840">
        <w:rPr>
          <w:b/>
          <w:lang w:val="en-GB"/>
        </w:rPr>
        <w:t xml:space="preserve">. </w:t>
      </w:r>
    </w:p>
    <w:p w14:paraId="3B690BA2" w14:textId="77777777" w:rsidR="003936AF" w:rsidRPr="00B47840" w:rsidRDefault="003936AF">
      <w:pPr>
        <w:rPr>
          <w:b/>
          <w:lang w:val="en-GB"/>
        </w:rPr>
      </w:pPr>
    </w:p>
    <w:p w14:paraId="47F00C0F" w14:textId="77777777" w:rsidR="003936AF" w:rsidRPr="00B47840" w:rsidRDefault="009A2004">
      <w:pPr>
        <w:rPr>
          <w:lang w:val="en-GB"/>
        </w:rPr>
      </w:pPr>
      <w:r w:rsidRPr="00B47840">
        <w:rPr>
          <w:b/>
          <w:lang w:val="en-GB"/>
        </w:rPr>
        <w:t xml:space="preserve">Infrastructure: </w:t>
      </w:r>
      <w:r w:rsidRPr="00B47840">
        <w:rPr>
          <w:lang w:val="en-GB"/>
        </w:rPr>
        <w:t>The upgrade of AGATA requires a new</w:t>
      </w:r>
      <w:r w:rsidRPr="00B47840">
        <w:rPr>
          <w:b/>
          <w:lang w:val="en-GB"/>
        </w:rPr>
        <w:t xml:space="preserve"> </w:t>
      </w:r>
      <w:r w:rsidRPr="00B47840">
        <w:rPr>
          <w:lang w:val="en-GB"/>
        </w:rPr>
        <w:t>low-voltage power supply (LVPS), a new High voltage (HV) system and an upgrade of the LN2 filling system, which should satisfy the space constraints of the growing array. The effort and maintenance is mainly under the responsibility of CEA. The IPHC is also involved with the production of new patch boxes.</w:t>
      </w:r>
    </w:p>
    <w:p w14:paraId="5F0B7CDB" w14:textId="77777777" w:rsidR="003936AF" w:rsidRPr="00B47840" w:rsidRDefault="009A2004">
      <w:pPr>
        <w:rPr>
          <w:lang w:val="en-GB"/>
        </w:rPr>
      </w:pPr>
      <w:r w:rsidRPr="00B47840">
        <w:rPr>
          <w:lang w:val="en-GB"/>
        </w:rPr>
        <w:t xml:space="preserve">Concerning the mechanical infrastructure upgrade, it includes enlarging the honeycomb to accommodate 60 ATCs, the main support of the array based on a shaft able to sustain and rotate half of the array, which can be doubled to 4π and a new detector mounting system for precise and safe triple cluster loading/unloading. </w:t>
      </w:r>
    </w:p>
    <w:p w14:paraId="56C1BC7E" w14:textId="77777777" w:rsidR="003936AF" w:rsidRPr="00B47840" w:rsidRDefault="009A2004">
      <w:pPr>
        <w:rPr>
          <w:lang w:val="en-GB"/>
        </w:rPr>
      </w:pPr>
      <w:r w:rsidRPr="00B47840">
        <w:rPr>
          <w:lang w:val="en-GB"/>
        </w:rPr>
        <w:t xml:space="preserve">The overall infrastructure budget is estimated to 1.4 </w:t>
      </w:r>
      <w:proofErr w:type="spellStart"/>
      <w:r w:rsidRPr="00B47840">
        <w:rPr>
          <w:lang w:val="en-GB"/>
        </w:rPr>
        <w:t>MEuros</w:t>
      </w:r>
      <w:proofErr w:type="spellEnd"/>
      <w:r w:rsidRPr="00B47840">
        <w:rPr>
          <w:b/>
          <w:lang w:val="en-GB"/>
        </w:rPr>
        <w:t xml:space="preserve">. </w:t>
      </w:r>
    </w:p>
    <w:p w14:paraId="1621FA87" w14:textId="09E14879" w:rsidR="003936AF" w:rsidRPr="00B47840" w:rsidRDefault="009A2004" w:rsidP="00203D00">
      <w:pPr>
        <w:pStyle w:val="Titre2"/>
        <w:rPr>
          <w:lang w:val="en-GB"/>
        </w:rPr>
      </w:pPr>
      <w:bookmarkStart w:id="13" w:name="_Toc9607718"/>
      <w:r w:rsidRPr="00B47840">
        <w:rPr>
          <w:lang w:val="en-GB"/>
        </w:rPr>
        <w:t>Envisaged Host sites and timeline</w:t>
      </w:r>
      <w:bookmarkEnd w:id="13"/>
    </w:p>
    <w:p w14:paraId="57BE4810" w14:textId="77777777" w:rsidR="003936AF" w:rsidRPr="00B47840" w:rsidRDefault="009A2004">
      <w:pPr>
        <w:rPr>
          <w:lang w:val="en-GB"/>
        </w:rPr>
      </w:pPr>
      <w:r w:rsidRPr="00B47840">
        <w:rPr>
          <w:lang w:val="en-GB"/>
        </w:rPr>
        <w:t xml:space="preserve">At the last ASC meeting in March 2019, the siting for the next years was fixed: AGATA will stay at GANIL until 2021 and then move to </w:t>
      </w:r>
      <w:proofErr w:type="spellStart"/>
      <w:r w:rsidRPr="00B47840">
        <w:rPr>
          <w:lang w:val="en-GB"/>
        </w:rPr>
        <w:t>Legnaro</w:t>
      </w:r>
      <w:proofErr w:type="spellEnd"/>
      <w:r w:rsidRPr="00B47840">
        <w:rPr>
          <w:lang w:val="en-GB"/>
        </w:rPr>
        <w:t xml:space="preserve"> National Laboratories. Other facilities, which have expressed interest in hosting </w:t>
      </w:r>
      <w:proofErr w:type="gramStart"/>
      <w:r w:rsidRPr="00B47840">
        <w:rPr>
          <w:lang w:val="en-GB"/>
        </w:rPr>
        <w:t>AGATA</w:t>
      </w:r>
      <w:proofErr w:type="gramEnd"/>
      <w:r w:rsidRPr="00B47840">
        <w:rPr>
          <w:lang w:val="en-GB"/>
        </w:rPr>
        <w:t xml:space="preserve"> are FAIR, JYFL and ISOLDE.</w:t>
      </w:r>
    </w:p>
    <w:p w14:paraId="4B41DBB6" w14:textId="22A6071A" w:rsidR="003936AF" w:rsidRPr="00B47840" w:rsidRDefault="009A2004" w:rsidP="00203D00">
      <w:pPr>
        <w:pStyle w:val="Titre2"/>
        <w:rPr>
          <w:lang w:val="en-GB"/>
        </w:rPr>
      </w:pPr>
      <w:bookmarkStart w:id="14" w:name="_Toc9607719"/>
      <w:r w:rsidRPr="00B47840">
        <w:rPr>
          <w:lang w:val="en-GB"/>
        </w:rPr>
        <w:t>HR, capital investment and OC</w:t>
      </w:r>
      <w:bookmarkEnd w:id="14"/>
    </w:p>
    <w:p w14:paraId="05C035D4" w14:textId="77777777" w:rsidR="003936AF" w:rsidRPr="00B47840" w:rsidRDefault="009A2004">
      <w:pPr>
        <w:rPr>
          <w:lang w:val="en-GB"/>
        </w:rPr>
      </w:pPr>
      <w:r w:rsidRPr="00B47840">
        <w:rPr>
          <w:lang w:val="en-GB"/>
        </w:rPr>
        <w:t xml:space="preserve">The collaboration is in the process of writing a new </w:t>
      </w:r>
      <w:proofErr w:type="spellStart"/>
      <w:r w:rsidRPr="00B47840">
        <w:rPr>
          <w:lang w:val="en-GB"/>
        </w:rPr>
        <w:t>MoU</w:t>
      </w:r>
      <w:proofErr w:type="spellEnd"/>
      <w:r w:rsidRPr="00B47840">
        <w:rPr>
          <w:lang w:val="en-GB"/>
        </w:rPr>
        <w:t xml:space="preserve"> for phase 2. The envisaged involvement of French scientists and engineers in the development and maintenance of AGATA in its phase 2 is given in the figure below. </w:t>
      </w:r>
    </w:p>
    <w:p w14:paraId="0B60FA18" w14:textId="77777777" w:rsidR="003936AF" w:rsidRPr="00B47840" w:rsidRDefault="009A2004" w:rsidP="00203D00">
      <w:pPr>
        <w:keepNext/>
        <w:jc w:val="center"/>
        <w:rPr>
          <w:lang w:val="en-GB"/>
        </w:rPr>
      </w:pPr>
      <w:r w:rsidRPr="00B47840">
        <w:rPr>
          <w:noProof/>
          <w:lang w:val="fr-FR"/>
        </w:rPr>
        <w:drawing>
          <wp:inline distT="0" distB="10160" distL="0" distR="0" wp14:anchorId="7BEB2395" wp14:editId="5BD16ADA">
            <wp:extent cx="4362400" cy="2626995"/>
            <wp:effectExtent l="0" t="0" r="6985" b="0"/>
            <wp:docPr id="14"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1"/>
                    <pic:cNvPicPr>
                      <a:picLocks noChangeAspect="1" noChangeArrowheads="1"/>
                    </pic:cNvPicPr>
                  </pic:nvPicPr>
                  <pic:blipFill>
                    <a:blip r:embed="rId23"/>
                    <a:stretch>
                      <a:fillRect/>
                    </a:stretch>
                  </pic:blipFill>
                  <pic:spPr bwMode="auto">
                    <a:xfrm>
                      <a:off x="0" y="0"/>
                      <a:ext cx="4362400" cy="2626995"/>
                    </a:xfrm>
                    <a:prstGeom prst="rect">
                      <a:avLst/>
                    </a:prstGeom>
                  </pic:spPr>
                </pic:pic>
              </a:graphicData>
            </a:graphic>
          </wp:inline>
        </w:drawing>
      </w:r>
    </w:p>
    <w:p w14:paraId="226720AB" w14:textId="425BE1E9" w:rsidR="003936AF" w:rsidRPr="00B47840" w:rsidRDefault="009A2004">
      <w:pPr>
        <w:pStyle w:val="Lgende"/>
      </w:pPr>
      <w:r w:rsidRPr="00F257F3">
        <w:t xml:space="preserve">Figure </w:t>
      </w:r>
      <w:r w:rsidRPr="00B47840">
        <w:fldChar w:fldCharType="begin"/>
      </w:r>
      <w:r w:rsidRPr="00B47840">
        <w:instrText>SEQ Figure \* ARABIC</w:instrText>
      </w:r>
      <w:r w:rsidRPr="00B47840">
        <w:fldChar w:fldCharType="separate"/>
      </w:r>
      <w:r w:rsidR="003224BA">
        <w:rPr>
          <w:noProof/>
        </w:rPr>
        <w:t>15</w:t>
      </w:r>
      <w:r w:rsidRPr="00B47840">
        <w:fldChar w:fldCharType="end"/>
      </w:r>
      <w:r w:rsidRPr="00F257F3">
        <w:t xml:space="preserve">: Estimated number of man months that will be implicated during the first years of the upgrade of AGATA. The numbers for IN2P3 include postdocs (hired in 2018 and 2019) and potential engineering students. </w:t>
      </w:r>
    </w:p>
    <w:p w14:paraId="695D1191" w14:textId="605F51A7" w:rsidR="003936AF" w:rsidRPr="00B47840" w:rsidRDefault="009A2004">
      <w:pPr>
        <w:rPr>
          <w:lang w:val="en-GB"/>
        </w:rPr>
      </w:pPr>
      <w:r w:rsidRPr="00B47840">
        <w:rPr>
          <w:lang w:val="en-GB"/>
        </w:rPr>
        <w:lastRenderedPageBreak/>
        <w:t>It is difficult to estimate the number of scientists that will be involved in data taking and analysis with AGATA, since many AGATA users come from outside of the AGATA collaboration (i.e</w:t>
      </w:r>
      <w:r w:rsidR="00F257F3">
        <w:rPr>
          <w:lang w:val="en-GB"/>
        </w:rPr>
        <w:t>.</w:t>
      </w:r>
      <w:r w:rsidRPr="00B47840">
        <w:rPr>
          <w:lang w:val="en-GB"/>
        </w:rPr>
        <w:t xml:space="preserve"> AGATA-building community). One can nevertheless say that many groups have shown interest in campaigns at LNL, JYFL, GANIL, FAIR and ISOLDE in the process of writing the AGATA white book. As an example, 9 </w:t>
      </w:r>
      <w:proofErr w:type="spellStart"/>
      <w:r w:rsidRPr="00B47840">
        <w:rPr>
          <w:lang w:val="en-GB"/>
        </w:rPr>
        <w:t>LoIs</w:t>
      </w:r>
      <w:proofErr w:type="spellEnd"/>
      <w:r w:rsidRPr="00B47840">
        <w:rPr>
          <w:lang w:val="en-GB"/>
        </w:rPr>
        <w:t xml:space="preserve"> were submitted by French spokespersons in preparation for the workshop recently held in </w:t>
      </w:r>
      <w:proofErr w:type="spellStart"/>
      <w:r w:rsidRPr="00B47840">
        <w:rPr>
          <w:lang w:val="en-GB"/>
        </w:rPr>
        <w:t>Legnaro</w:t>
      </w:r>
      <w:proofErr w:type="spellEnd"/>
      <w:r w:rsidRPr="00B47840">
        <w:rPr>
          <w:lang w:val="en-GB"/>
        </w:rPr>
        <w:t xml:space="preserve"> to discuss the physics opportunities of using AGATA with stable beams at LNL (63 </w:t>
      </w:r>
      <w:proofErr w:type="spellStart"/>
      <w:r w:rsidRPr="00B47840">
        <w:rPr>
          <w:lang w:val="en-GB"/>
        </w:rPr>
        <w:t>LoI</w:t>
      </w:r>
      <w:proofErr w:type="spellEnd"/>
      <w:r w:rsidRPr="00B47840">
        <w:rPr>
          <w:lang w:val="en-GB"/>
        </w:rPr>
        <w:t xml:space="preserve"> were submitted in total, many of them involving French researchers). </w:t>
      </w:r>
    </w:p>
    <w:p w14:paraId="3277D286" w14:textId="77777777" w:rsidR="003936AF" w:rsidRPr="00B47840" w:rsidRDefault="009A2004">
      <w:pPr>
        <w:rPr>
          <w:lang w:val="en-GB"/>
        </w:rPr>
      </w:pPr>
      <w:r w:rsidRPr="00B47840">
        <w:rPr>
          <w:lang w:val="en-GB"/>
        </w:rPr>
        <w:t>Regarding the capital investment and operational costs estimated for the upgrade and exploitation of AGATA, they are resumed in the following 2 tables.</w:t>
      </w:r>
    </w:p>
    <w:p w14:paraId="39D43945" w14:textId="77777777" w:rsidR="003936AF" w:rsidRPr="00B47840" w:rsidRDefault="003936AF">
      <w:pPr>
        <w:rPr>
          <w:lang w:val="en-GB"/>
        </w:rPr>
      </w:pPr>
    </w:p>
    <w:p w14:paraId="1DA5D6B3" w14:textId="77777777" w:rsidR="003936AF" w:rsidRPr="00B47840" w:rsidRDefault="009A2004" w:rsidP="00203D00">
      <w:pPr>
        <w:keepNext/>
        <w:jc w:val="center"/>
        <w:rPr>
          <w:lang w:val="en-GB"/>
        </w:rPr>
      </w:pPr>
      <w:r w:rsidRPr="00B47840">
        <w:rPr>
          <w:noProof/>
          <w:lang w:val="fr-FR"/>
        </w:rPr>
        <w:drawing>
          <wp:inline distT="0" distB="3810" distL="0" distR="8890" wp14:anchorId="355E3EE7" wp14:editId="7B9FEFE4">
            <wp:extent cx="5756910" cy="2053590"/>
            <wp:effectExtent l="0" t="0" r="0" b="0"/>
            <wp:docPr id="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21"/>
                    <pic:cNvPicPr>
                      <a:picLocks noChangeAspect="1" noChangeArrowheads="1"/>
                    </pic:cNvPicPr>
                  </pic:nvPicPr>
                  <pic:blipFill>
                    <a:blip r:embed="rId24"/>
                    <a:stretch>
                      <a:fillRect/>
                    </a:stretch>
                  </pic:blipFill>
                  <pic:spPr bwMode="auto">
                    <a:xfrm>
                      <a:off x="0" y="0"/>
                      <a:ext cx="5756910" cy="2053590"/>
                    </a:xfrm>
                    <a:prstGeom prst="rect">
                      <a:avLst/>
                    </a:prstGeom>
                  </pic:spPr>
                </pic:pic>
              </a:graphicData>
            </a:graphic>
          </wp:inline>
        </w:drawing>
      </w:r>
    </w:p>
    <w:p w14:paraId="7E2A4134" w14:textId="3BB2D39D" w:rsidR="003936AF" w:rsidRPr="00B47840" w:rsidRDefault="009A2004">
      <w:pPr>
        <w:pStyle w:val="Lgende"/>
      </w:pPr>
      <w:r w:rsidRPr="00F257F3">
        <w:t xml:space="preserve">Figure </w:t>
      </w:r>
      <w:r w:rsidRPr="00B47840">
        <w:fldChar w:fldCharType="begin"/>
      </w:r>
      <w:r w:rsidRPr="00B47840">
        <w:instrText>SEQ Figure \* ARABIC</w:instrText>
      </w:r>
      <w:r w:rsidRPr="00B47840">
        <w:fldChar w:fldCharType="separate"/>
      </w:r>
      <w:r w:rsidR="003224BA">
        <w:rPr>
          <w:noProof/>
        </w:rPr>
        <w:t>16</w:t>
      </w:r>
      <w:r w:rsidRPr="00B47840">
        <w:fldChar w:fldCharType="end"/>
      </w:r>
      <w:r w:rsidRPr="00F257F3">
        <w:t xml:space="preserve">: Required capital investment as a function of year to upgrade AGATA to acquire and instrument </w:t>
      </w:r>
      <w:proofErr w:type="gramStart"/>
      <w:r w:rsidRPr="00F257F3">
        <w:t>180 capsule/</w:t>
      </w:r>
      <w:proofErr w:type="gramEnd"/>
      <w:r w:rsidRPr="00F257F3">
        <w:t xml:space="preserve">60 cluster array. The French contribution is calculated assuming a 20% share of the total cost. The </w:t>
      </w:r>
      <w:r w:rsidRPr="00B47840">
        <w:t>IN2P3 contribution is computed using the current 61%/10%/29% sharing between IN2P3</w:t>
      </w:r>
      <w:r w:rsidR="00F257F3" w:rsidRPr="00F257F3">
        <w:t>, GANIL</w:t>
      </w:r>
      <w:r w:rsidRPr="00F257F3">
        <w:t xml:space="preserve"> and CEA partners, but this sharing has still not been decided. </w:t>
      </w:r>
    </w:p>
    <w:p w14:paraId="3614603A" w14:textId="77777777" w:rsidR="003936AF" w:rsidRPr="00B47840" w:rsidRDefault="009A2004" w:rsidP="00203D00">
      <w:pPr>
        <w:keepNext/>
        <w:jc w:val="center"/>
        <w:rPr>
          <w:lang w:val="en-GB"/>
        </w:rPr>
      </w:pPr>
      <w:r w:rsidRPr="00B47840">
        <w:rPr>
          <w:noProof/>
          <w:lang w:val="fr-FR"/>
        </w:rPr>
        <w:drawing>
          <wp:inline distT="0" distB="10795" distL="0" distR="8890" wp14:anchorId="41C30513" wp14:editId="42E29C95">
            <wp:extent cx="5370195" cy="2904265"/>
            <wp:effectExtent l="0" t="0" r="0" b="0"/>
            <wp:docPr id="16"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22"/>
                    <pic:cNvPicPr>
                      <a:picLocks noChangeAspect="1" noChangeArrowheads="1"/>
                    </pic:cNvPicPr>
                  </pic:nvPicPr>
                  <pic:blipFill>
                    <a:blip r:embed="rId25"/>
                    <a:stretch>
                      <a:fillRect/>
                    </a:stretch>
                  </pic:blipFill>
                  <pic:spPr bwMode="auto">
                    <a:xfrm>
                      <a:off x="0" y="0"/>
                      <a:ext cx="5370195" cy="2904265"/>
                    </a:xfrm>
                    <a:prstGeom prst="rect">
                      <a:avLst/>
                    </a:prstGeom>
                  </pic:spPr>
                </pic:pic>
              </a:graphicData>
            </a:graphic>
          </wp:inline>
        </w:drawing>
      </w:r>
    </w:p>
    <w:p w14:paraId="46BC601F" w14:textId="1E76BA6D" w:rsidR="003936AF" w:rsidRPr="00B47840" w:rsidRDefault="009A2004" w:rsidP="00F257F3">
      <w:pPr>
        <w:pStyle w:val="Lgende"/>
      </w:pPr>
      <w:r w:rsidRPr="00F257F3">
        <w:t xml:space="preserve">Figure </w:t>
      </w:r>
      <w:r w:rsidRPr="00B47840">
        <w:fldChar w:fldCharType="begin"/>
      </w:r>
      <w:r w:rsidRPr="00B47840">
        <w:instrText>SEQ Figure \* ARABIC</w:instrText>
      </w:r>
      <w:r w:rsidRPr="00B47840">
        <w:fldChar w:fldCharType="separate"/>
      </w:r>
      <w:r w:rsidR="003224BA">
        <w:rPr>
          <w:noProof/>
        </w:rPr>
        <w:t>17</w:t>
      </w:r>
      <w:r w:rsidRPr="00B47840">
        <w:fldChar w:fldCharType="end"/>
      </w:r>
      <w:r w:rsidRPr="00F257F3">
        <w:t xml:space="preserve">: Operational costs (for exploitation, repair &amp; maintenance) related </w:t>
      </w:r>
      <w:r w:rsidRPr="00B47840">
        <w:t>to the upgrade of AGATA as a function of capsules in the setup.</w:t>
      </w:r>
    </w:p>
    <w:p w14:paraId="43C050F0" w14:textId="77777777" w:rsidR="003936AF" w:rsidRPr="00B47840" w:rsidRDefault="009A2004">
      <w:pPr>
        <w:rPr>
          <w:lang w:val="en-GB"/>
        </w:rPr>
      </w:pPr>
      <w:r w:rsidRPr="00B47840">
        <w:rPr>
          <w:lang w:val="en-GB"/>
        </w:rPr>
        <w:t xml:space="preserve">The contribution of France to the running costs will be of the order of ~17% of the total cost, as it has been the case until now. This means ~110 </w:t>
      </w:r>
      <w:proofErr w:type="spellStart"/>
      <w:r w:rsidRPr="00B47840">
        <w:rPr>
          <w:lang w:val="en-GB"/>
        </w:rPr>
        <w:t>kEuros</w:t>
      </w:r>
      <w:proofErr w:type="spellEnd"/>
      <w:r w:rsidRPr="00B47840">
        <w:rPr>
          <w:lang w:val="en-GB"/>
        </w:rPr>
        <w:t xml:space="preserve"> in 2021 and 310 </w:t>
      </w:r>
      <w:proofErr w:type="spellStart"/>
      <w:r w:rsidRPr="00B47840">
        <w:rPr>
          <w:lang w:val="en-GB"/>
        </w:rPr>
        <w:t>kEuros</w:t>
      </w:r>
      <w:proofErr w:type="spellEnd"/>
      <w:r w:rsidRPr="00B47840">
        <w:rPr>
          <w:lang w:val="en-GB"/>
        </w:rPr>
        <w:t xml:space="preserve"> in 2032. The sharing between French partners has yet to be determined.</w:t>
      </w:r>
    </w:p>
    <w:p w14:paraId="1A7F3CF5" w14:textId="566B2C50" w:rsidR="003936AF" w:rsidRPr="00203D00" w:rsidRDefault="009A2004" w:rsidP="00203D00">
      <w:pPr>
        <w:pStyle w:val="Titre2"/>
        <w:rPr>
          <w:lang w:val="fr-FR"/>
        </w:rPr>
      </w:pPr>
      <w:bookmarkStart w:id="15" w:name="_Toc9607720"/>
      <w:r w:rsidRPr="00203D00">
        <w:rPr>
          <w:lang w:val="fr-FR"/>
        </w:rPr>
        <w:lastRenderedPageBreak/>
        <w:t>Project of AGATA “Infrastructure de Recherche”</w:t>
      </w:r>
      <w:bookmarkEnd w:id="15"/>
      <w:r w:rsidRPr="00203D00">
        <w:rPr>
          <w:lang w:val="fr-FR"/>
        </w:rPr>
        <w:t xml:space="preserve"> </w:t>
      </w:r>
    </w:p>
    <w:p w14:paraId="5226682F" w14:textId="329840C7" w:rsidR="003936AF" w:rsidRPr="00B47840" w:rsidRDefault="009A2004">
      <w:pPr>
        <w:rPr>
          <w:lang w:val="en-GB"/>
        </w:rPr>
      </w:pPr>
      <w:r w:rsidRPr="00B47840">
        <w:rPr>
          <w:lang w:val="en-GB"/>
        </w:rPr>
        <w:t xml:space="preserve">In order to gain visibility in the national scientific roadmap and secure the substantial </w:t>
      </w:r>
      <w:proofErr w:type="spellStart"/>
      <w:r w:rsidRPr="00B47840">
        <w:rPr>
          <w:lang w:val="en-GB"/>
        </w:rPr>
        <w:t>pluriannual</w:t>
      </w:r>
      <w:proofErr w:type="spellEnd"/>
      <w:r w:rsidRPr="00B47840">
        <w:rPr>
          <w:lang w:val="en-GB"/>
        </w:rPr>
        <w:t xml:space="preserve"> funding required</w:t>
      </w:r>
      <w:proofErr w:type="gramStart"/>
      <w:r w:rsidRPr="00B47840">
        <w:rPr>
          <w:lang w:val="en-GB"/>
        </w:rPr>
        <w:t>,</w:t>
      </w:r>
      <w:proofErr w:type="gramEnd"/>
      <w:r w:rsidRPr="00B47840">
        <w:rPr>
          <w:lang w:val="en-GB"/>
        </w:rPr>
        <w:t xml:space="preserve"> it would be beneficial that AGATA become an Infrastructure de </w:t>
      </w:r>
      <w:proofErr w:type="spellStart"/>
      <w:r w:rsidRPr="00B47840">
        <w:rPr>
          <w:lang w:val="en-GB"/>
        </w:rPr>
        <w:t>Recherche</w:t>
      </w:r>
      <w:proofErr w:type="spellEnd"/>
      <w:r w:rsidRPr="00B47840">
        <w:rPr>
          <w:lang w:val="en-GB"/>
        </w:rPr>
        <w:t>. The document required for the first stage of the process has been prepared and is now in the hands of our DAS.</w:t>
      </w:r>
      <w:r w:rsidRPr="00B47840">
        <w:rPr>
          <w:lang w:val="en-GB"/>
        </w:rPr>
        <w:tab/>
      </w:r>
      <w:r w:rsidRPr="00B47840">
        <w:rPr>
          <w:lang w:val="en-GB"/>
        </w:rPr>
        <w:tab/>
      </w:r>
    </w:p>
    <w:p w14:paraId="127E5613" w14:textId="688FD7EB" w:rsidR="003936AF" w:rsidRPr="00B47840" w:rsidRDefault="009A2004" w:rsidP="00203D00">
      <w:pPr>
        <w:pStyle w:val="Titre2"/>
        <w:rPr>
          <w:lang w:val="en-GB"/>
        </w:rPr>
      </w:pPr>
      <w:bookmarkStart w:id="16" w:name="_Toc9607721"/>
      <w:r w:rsidRPr="00B47840">
        <w:rPr>
          <w:lang w:val="en-GB"/>
        </w:rPr>
        <w:t>SWOT analysis</w:t>
      </w:r>
      <w:bookmarkEnd w:id="16"/>
      <w:r w:rsidRPr="00B47840">
        <w:rPr>
          <w:lang w:val="en-GB"/>
        </w:rPr>
        <w:t> </w:t>
      </w:r>
    </w:p>
    <w:p w14:paraId="13B8DBFD" w14:textId="77777777" w:rsidR="003936AF" w:rsidRPr="00B47840" w:rsidRDefault="003936AF">
      <w:pPr>
        <w:rPr>
          <w:lang w:val="en-GB"/>
        </w:rPr>
      </w:pPr>
    </w:p>
    <w:tbl>
      <w:tblPr>
        <w:tblStyle w:val="Grille"/>
        <w:tblW w:w="9114" w:type="dxa"/>
        <w:tblLook w:val="04A0" w:firstRow="1" w:lastRow="0" w:firstColumn="1" w:lastColumn="0" w:noHBand="0" w:noVBand="1"/>
      </w:tblPr>
      <w:tblGrid>
        <w:gridCol w:w="4558"/>
        <w:gridCol w:w="4556"/>
      </w:tblGrid>
      <w:tr w:rsidR="003936AF" w:rsidRPr="00B47840" w14:paraId="22A60552" w14:textId="77777777">
        <w:trPr>
          <w:trHeight w:val="1050"/>
        </w:trPr>
        <w:tc>
          <w:tcPr>
            <w:tcW w:w="4557" w:type="dxa"/>
            <w:shd w:val="clear" w:color="auto" w:fill="CCFFCC"/>
            <w:tcMar>
              <w:left w:w="108" w:type="dxa"/>
            </w:tcMar>
          </w:tcPr>
          <w:p w14:paraId="35DC3E85" w14:textId="77777777" w:rsidR="003936AF" w:rsidRPr="00B47840" w:rsidRDefault="009A2004">
            <w:pPr>
              <w:jc w:val="center"/>
              <w:rPr>
                <w:b/>
                <w:color w:val="000000" w:themeColor="text1"/>
                <w:lang w:val="en-GB"/>
              </w:rPr>
            </w:pPr>
            <w:r w:rsidRPr="00B47840">
              <w:rPr>
                <w:b/>
                <w:color w:val="000000" w:themeColor="text1"/>
                <w:lang w:val="en-GB"/>
              </w:rPr>
              <w:t>Strengths </w:t>
            </w:r>
          </w:p>
          <w:p w14:paraId="5D574457" w14:textId="77777777" w:rsidR="003936AF" w:rsidRPr="00B47840" w:rsidRDefault="009A2004">
            <w:pPr>
              <w:rPr>
                <w:color w:val="000000" w:themeColor="text1"/>
                <w:lang w:val="en-GB"/>
              </w:rPr>
            </w:pPr>
            <w:r w:rsidRPr="00B47840">
              <w:rPr>
                <w:color w:val="000000" w:themeColor="text1"/>
                <w:lang w:val="en-GB"/>
              </w:rPr>
              <w:t>-Develop, build and exploit a state-of-the-art photon spectrometer</w:t>
            </w:r>
          </w:p>
          <w:p w14:paraId="77E59724" w14:textId="77777777" w:rsidR="003936AF" w:rsidRPr="00B47840" w:rsidRDefault="009A2004">
            <w:pPr>
              <w:rPr>
                <w:color w:val="000000" w:themeColor="text1"/>
                <w:lang w:val="en-GB"/>
              </w:rPr>
            </w:pPr>
            <w:r w:rsidRPr="00B47840">
              <w:rPr>
                <w:color w:val="000000" w:themeColor="text1"/>
                <w:lang w:val="en-GB"/>
              </w:rPr>
              <w:t xml:space="preserve">-Technical expertise in </w:t>
            </w:r>
            <w:proofErr w:type="spellStart"/>
            <w:r w:rsidRPr="00B47840">
              <w:rPr>
                <w:color w:val="000000" w:themeColor="text1"/>
                <w:lang w:val="en-GB"/>
              </w:rPr>
              <w:t>HPGe</w:t>
            </w:r>
            <w:proofErr w:type="spellEnd"/>
            <w:r w:rsidRPr="00B47840">
              <w:rPr>
                <w:color w:val="000000" w:themeColor="text1"/>
                <w:lang w:val="en-GB"/>
              </w:rPr>
              <w:t xml:space="preserve"> detectors, electronics and DAQ</w:t>
            </w:r>
          </w:p>
          <w:p w14:paraId="3DE4429B" w14:textId="77777777" w:rsidR="003936AF" w:rsidRPr="00B47840" w:rsidRDefault="009A2004">
            <w:pPr>
              <w:rPr>
                <w:color w:val="000000" w:themeColor="text1"/>
                <w:lang w:val="en-GB"/>
              </w:rPr>
            </w:pPr>
            <w:r w:rsidRPr="00B47840">
              <w:rPr>
                <w:color w:val="000000" w:themeColor="text1"/>
                <w:lang w:val="en-GB"/>
              </w:rPr>
              <w:t xml:space="preserve">-European effort </w:t>
            </w:r>
          </w:p>
          <w:p w14:paraId="78DBF7F7" w14:textId="77777777" w:rsidR="003936AF" w:rsidRPr="00B47840" w:rsidRDefault="009A2004">
            <w:pPr>
              <w:rPr>
                <w:lang w:val="en-GB"/>
              </w:rPr>
            </w:pPr>
            <w:r w:rsidRPr="00B47840">
              <w:rPr>
                <w:lang w:val="en-GB"/>
              </w:rPr>
              <w:t>-Precision spectroscopy of exotic nuclei</w:t>
            </w:r>
          </w:p>
          <w:p w14:paraId="29C4BFC2" w14:textId="77777777" w:rsidR="003936AF" w:rsidRPr="00B47840" w:rsidRDefault="009A2004">
            <w:pPr>
              <w:rPr>
                <w:lang w:val="en-GB"/>
              </w:rPr>
            </w:pPr>
            <w:r w:rsidRPr="00B47840">
              <w:rPr>
                <w:lang w:val="en-GB"/>
              </w:rPr>
              <w:t>-Discovery potential</w:t>
            </w:r>
          </w:p>
          <w:p w14:paraId="7BFD4738" w14:textId="77777777" w:rsidR="003936AF" w:rsidRPr="00B47840" w:rsidRDefault="003936AF">
            <w:pPr>
              <w:rPr>
                <w:color w:val="000000" w:themeColor="text1"/>
                <w:lang w:val="en-GB"/>
              </w:rPr>
            </w:pPr>
          </w:p>
        </w:tc>
        <w:tc>
          <w:tcPr>
            <w:tcW w:w="4556" w:type="dxa"/>
            <w:shd w:val="clear" w:color="auto" w:fill="FFCC99"/>
            <w:tcMar>
              <w:left w:w="108" w:type="dxa"/>
            </w:tcMar>
          </w:tcPr>
          <w:p w14:paraId="3EA23611" w14:textId="77777777" w:rsidR="003936AF" w:rsidRPr="00B47840" w:rsidRDefault="009A2004">
            <w:pPr>
              <w:jc w:val="center"/>
              <w:rPr>
                <w:b/>
                <w:lang w:val="en-GB"/>
              </w:rPr>
            </w:pPr>
            <w:r w:rsidRPr="00B47840">
              <w:rPr>
                <w:b/>
                <w:lang w:val="en-GB"/>
              </w:rPr>
              <w:t>Weaknesses </w:t>
            </w:r>
          </w:p>
          <w:p w14:paraId="7000F46D" w14:textId="77777777" w:rsidR="003936AF" w:rsidRPr="00B47840" w:rsidRDefault="009A2004">
            <w:pPr>
              <w:rPr>
                <w:lang w:val="en-GB"/>
              </w:rPr>
            </w:pPr>
            <w:r w:rsidRPr="00B47840">
              <w:rPr>
                <w:lang w:val="en-GB"/>
              </w:rPr>
              <w:t>-European effort</w:t>
            </w:r>
          </w:p>
          <w:p w14:paraId="6FADFA06" w14:textId="77777777" w:rsidR="003936AF" w:rsidRPr="00B47840" w:rsidRDefault="009A2004">
            <w:pPr>
              <w:rPr>
                <w:lang w:val="en-GB"/>
              </w:rPr>
            </w:pPr>
            <w:r w:rsidRPr="00B47840">
              <w:rPr>
                <w:lang w:val="en-GB"/>
              </w:rPr>
              <w:t>-Few experts</w:t>
            </w:r>
          </w:p>
          <w:p w14:paraId="005D9EE9" w14:textId="77777777" w:rsidR="003936AF" w:rsidRPr="00B47840" w:rsidRDefault="003936AF">
            <w:pPr>
              <w:rPr>
                <w:lang w:val="en-GB"/>
              </w:rPr>
            </w:pPr>
          </w:p>
        </w:tc>
      </w:tr>
      <w:tr w:rsidR="003936AF" w:rsidRPr="00B47840" w14:paraId="5112FE57" w14:textId="77777777">
        <w:trPr>
          <w:trHeight w:val="1063"/>
        </w:trPr>
        <w:tc>
          <w:tcPr>
            <w:tcW w:w="4557" w:type="dxa"/>
            <w:shd w:val="clear" w:color="auto" w:fill="00CCFF"/>
            <w:tcMar>
              <w:left w:w="108" w:type="dxa"/>
            </w:tcMar>
          </w:tcPr>
          <w:p w14:paraId="5626E8DD" w14:textId="77777777" w:rsidR="003936AF" w:rsidRPr="00B47840" w:rsidRDefault="009A2004">
            <w:pPr>
              <w:jc w:val="center"/>
              <w:rPr>
                <w:b/>
                <w:lang w:val="en-GB"/>
              </w:rPr>
            </w:pPr>
            <w:r w:rsidRPr="00B47840">
              <w:rPr>
                <w:b/>
                <w:lang w:val="en-GB"/>
              </w:rPr>
              <w:t>Opportunities </w:t>
            </w:r>
          </w:p>
          <w:p w14:paraId="2DC058DA" w14:textId="549F6FA6" w:rsidR="003936AF" w:rsidRPr="00B47840" w:rsidRDefault="009A2004">
            <w:pPr>
              <w:rPr>
                <w:lang w:val="en-GB"/>
              </w:rPr>
            </w:pPr>
            <w:r w:rsidRPr="00B47840">
              <w:rPr>
                <w:lang w:val="en-GB"/>
              </w:rPr>
              <w:t xml:space="preserve">-Involvement of a new </w:t>
            </w:r>
            <w:proofErr w:type="spellStart"/>
            <w:r w:rsidRPr="00B47840">
              <w:rPr>
                <w:lang w:val="en-GB"/>
              </w:rPr>
              <w:t>Ge</w:t>
            </w:r>
            <w:proofErr w:type="spellEnd"/>
            <w:r w:rsidRPr="00B47840">
              <w:rPr>
                <w:lang w:val="en-GB"/>
              </w:rPr>
              <w:t xml:space="preserve"> detector provider (ORTEC) and possible CTT-MIRION collaboration </w:t>
            </w:r>
            <w:r w:rsidR="00F257F3" w:rsidRPr="00B47840">
              <w:rPr>
                <w:lang w:val="en-GB"/>
              </w:rPr>
              <w:t>for</w:t>
            </w:r>
            <w:r w:rsidRPr="00B47840">
              <w:rPr>
                <w:lang w:val="en-GB"/>
              </w:rPr>
              <w:t xml:space="preserve"> cryostat production </w:t>
            </w:r>
          </w:p>
        </w:tc>
        <w:tc>
          <w:tcPr>
            <w:tcW w:w="4556" w:type="dxa"/>
            <w:shd w:val="clear" w:color="auto" w:fill="CC99FF"/>
            <w:tcMar>
              <w:left w:w="108" w:type="dxa"/>
            </w:tcMar>
          </w:tcPr>
          <w:p w14:paraId="471D729F" w14:textId="77777777" w:rsidR="003936AF" w:rsidRPr="00B47840" w:rsidRDefault="009A2004">
            <w:pPr>
              <w:jc w:val="center"/>
              <w:rPr>
                <w:b/>
                <w:lang w:val="en-GB"/>
              </w:rPr>
            </w:pPr>
            <w:r w:rsidRPr="00B47840">
              <w:rPr>
                <w:b/>
                <w:lang w:val="en-GB"/>
              </w:rPr>
              <w:t>Threats </w:t>
            </w:r>
          </w:p>
          <w:p w14:paraId="4FC305EB" w14:textId="77777777" w:rsidR="003936AF" w:rsidRPr="00B47840" w:rsidRDefault="009A2004">
            <w:pPr>
              <w:rPr>
                <w:lang w:val="en-GB"/>
              </w:rPr>
            </w:pPr>
            <w:r w:rsidRPr="00B47840">
              <w:rPr>
                <w:lang w:val="en-GB"/>
              </w:rPr>
              <w:t xml:space="preserve">-Lack of funding and HR </w:t>
            </w:r>
          </w:p>
          <w:p w14:paraId="07C6DF24" w14:textId="77777777" w:rsidR="003936AF" w:rsidRPr="00B47840" w:rsidRDefault="009A2004">
            <w:pPr>
              <w:rPr>
                <w:lang w:val="en-GB"/>
              </w:rPr>
            </w:pPr>
            <w:r w:rsidRPr="00B47840">
              <w:rPr>
                <w:lang w:val="en-GB"/>
              </w:rPr>
              <w:t>-Little beam time in some of the hosts sites</w:t>
            </w:r>
          </w:p>
          <w:p w14:paraId="736B2897" w14:textId="07D1DE23" w:rsidR="003936AF" w:rsidRPr="00B47840" w:rsidRDefault="009A2004">
            <w:pPr>
              <w:rPr>
                <w:lang w:val="en-GB"/>
              </w:rPr>
            </w:pPr>
            <w:r w:rsidRPr="00B47840">
              <w:rPr>
                <w:lang w:val="en-GB"/>
              </w:rPr>
              <w:t>-One detector and one cryostat provider</w:t>
            </w:r>
          </w:p>
          <w:p w14:paraId="710111C1" w14:textId="77777777" w:rsidR="003936AF" w:rsidRPr="00B47840" w:rsidRDefault="003936AF">
            <w:pPr>
              <w:rPr>
                <w:lang w:val="en-GB"/>
              </w:rPr>
            </w:pPr>
          </w:p>
        </w:tc>
      </w:tr>
    </w:tbl>
    <w:p w14:paraId="4C0CA314" w14:textId="77777777" w:rsidR="009A2004" w:rsidRPr="00203D00" w:rsidRDefault="009A2004" w:rsidP="00203D00">
      <w:pPr>
        <w:pStyle w:val="Titre1"/>
        <w:rPr>
          <w:lang w:val="en-GB"/>
        </w:rPr>
      </w:pPr>
      <w:bookmarkStart w:id="17" w:name="_Toc9607722"/>
      <w:r w:rsidRPr="00203D00">
        <w:rPr>
          <w:lang w:val="en-GB"/>
        </w:rPr>
        <w:t>Conclusion</w:t>
      </w:r>
      <w:bookmarkEnd w:id="17"/>
    </w:p>
    <w:p w14:paraId="6F8581E9" w14:textId="03D3ACC1" w:rsidR="009A2004" w:rsidRPr="00B47840" w:rsidRDefault="009A2004" w:rsidP="00B07D6E">
      <w:pPr>
        <w:rPr>
          <w:lang w:val="en-GB"/>
        </w:rPr>
      </w:pPr>
      <w:r w:rsidRPr="00B47840">
        <w:rPr>
          <w:lang w:val="en-GB"/>
        </w:rPr>
        <w:t>To conclude, the AGATA collaboration has proven that it is a successful collaboration. The pursuit of the construction of AGATA towards 4</w:t>
      </w:r>
      <w:r w:rsidRPr="00B47840">
        <w:rPr>
          <w:rFonts w:ascii="Symbol" w:hAnsi="Symbol"/>
          <w:lang w:val="en-GB"/>
        </w:rPr>
        <w:t></w:t>
      </w:r>
      <w:r w:rsidRPr="00B47840">
        <w:rPr>
          <w:lang w:val="en-GB"/>
        </w:rPr>
        <w:t xml:space="preserve"> array is essential </w:t>
      </w:r>
      <w:r w:rsidR="00AF4A58" w:rsidRPr="00B47840">
        <w:rPr>
          <w:lang w:val="en-GB"/>
        </w:rPr>
        <w:t xml:space="preserve">to </w:t>
      </w:r>
      <w:r w:rsidRPr="00B47840">
        <w:rPr>
          <w:lang w:val="en-GB"/>
        </w:rPr>
        <w:t xml:space="preserve">the entire low-energy nuclear physics community </w:t>
      </w:r>
      <w:r w:rsidR="00AF4A58" w:rsidRPr="00B47840">
        <w:rPr>
          <w:lang w:val="en-GB"/>
        </w:rPr>
        <w:t>as AGATA is foreseen to be the precision tool at all the major stable and radioactive beam facilities in Europe. In conjunction with other state-of-the-art equipment, currently available or being developed, AGATA will push the frontiers of the nuclear chart accessible to the high-resolution gamma-ray spectroscopy probe</w:t>
      </w:r>
      <w:r w:rsidR="00B07D6E" w:rsidRPr="00B47840">
        <w:rPr>
          <w:lang w:val="en-GB"/>
        </w:rPr>
        <w:t xml:space="preserve">, providing a better understanding of the complex and multi-faceted </w:t>
      </w:r>
      <w:r w:rsidR="00F257F3" w:rsidRPr="00F257F3">
        <w:rPr>
          <w:lang w:val="en-GB"/>
        </w:rPr>
        <w:t>behaviour</w:t>
      </w:r>
      <w:r w:rsidR="00B07D6E" w:rsidRPr="00B47840">
        <w:rPr>
          <w:lang w:val="en-GB"/>
        </w:rPr>
        <w:t xml:space="preserve"> of the nucleus.</w:t>
      </w:r>
    </w:p>
    <w:p w14:paraId="6722A8E9" w14:textId="77777777" w:rsidR="009A2004" w:rsidRPr="00B47840" w:rsidRDefault="009A2004">
      <w:pPr>
        <w:rPr>
          <w:lang w:val="en-GB"/>
        </w:rPr>
      </w:pPr>
    </w:p>
    <w:p w14:paraId="37B6F1A6" w14:textId="77777777" w:rsidR="003936AF" w:rsidRPr="00B47840" w:rsidRDefault="009A2004">
      <w:pPr>
        <w:rPr>
          <w:b/>
          <w:lang w:val="en-GB"/>
        </w:rPr>
      </w:pPr>
      <w:r w:rsidRPr="00B47840">
        <w:rPr>
          <w:b/>
          <w:lang w:val="en-GB"/>
        </w:rPr>
        <w:t xml:space="preserve">Members of the AGATA-France collaboration in 2018 </w:t>
      </w:r>
    </w:p>
    <w:p w14:paraId="00614294" w14:textId="77777777" w:rsidR="003936AF" w:rsidRPr="00203D00" w:rsidRDefault="009A2004">
      <w:pPr>
        <w:rPr>
          <w:lang w:val="en-GB"/>
        </w:rPr>
      </w:pPr>
      <w:r w:rsidRPr="00203D00">
        <w:rPr>
          <w:lang w:val="en-GB"/>
        </w:rPr>
        <w:t>(NSIP data for IN2P3. Permanent staff is marked in blue, technical staff in black, PhD students in green, Postdocs in red)</w:t>
      </w:r>
    </w:p>
    <w:p w14:paraId="2E43D001" w14:textId="77777777" w:rsidR="003936AF" w:rsidRPr="00B47840" w:rsidRDefault="003936AF">
      <w:pPr>
        <w:rPr>
          <w:lang w:val="en-GB"/>
        </w:rPr>
      </w:pPr>
    </w:p>
    <w:p w14:paraId="7A8F7E98" w14:textId="77777777" w:rsidR="003936AF" w:rsidRPr="00B47840" w:rsidRDefault="009A2004">
      <w:pPr>
        <w:rPr>
          <w:lang w:val="en-GB"/>
        </w:rPr>
      </w:pPr>
      <w:proofErr w:type="gramStart"/>
      <w:r w:rsidRPr="00B47840">
        <w:rPr>
          <w:b/>
          <w:lang w:val="en-GB"/>
        </w:rPr>
        <w:t>CSNSM</w:t>
      </w:r>
      <w:r w:rsidRPr="00B47840">
        <w:rPr>
          <w:lang w:val="en-GB"/>
        </w:rPr>
        <w:t> :</w:t>
      </w:r>
      <w:proofErr w:type="gramEnd"/>
      <w:r w:rsidRPr="00B47840">
        <w:rPr>
          <w:lang w:val="en-GB"/>
        </w:rPr>
        <w:t xml:space="preserve"> </w:t>
      </w:r>
      <w:r w:rsidRPr="00B47840">
        <w:rPr>
          <w:color w:val="0000FF"/>
          <w:lang w:val="en-GB"/>
        </w:rPr>
        <w:t xml:space="preserve">A. </w:t>
      </w:r>
      <w:proofErr w:type="spellStart"/>
      <w:r w:rsidRPr="00B47840">
        <w:rPr>
          <w:color w:val="0000FF"/>
          <w:lang w:val="en-GB"/>
        </w:rPr>
        <w:t>Astier</w:t>
      </w:r>
      <w:proofErr w:type="spellEnd"/>
      <w:r w:rsidRPr="00B47840">
        <w:rPr>
          <w:color w:val="0000FF"/>
          <w:lang w:val="en-GB"/>
        </w:rPr>
        <w:t>,</w:t>
      </w:r>
      <w:r w:rsidRPr="00B47840">
        <w:rPr>
          <w:lang w:val="en-GB"/>
        </w:rPr>
        <w:t xml:space="preserve"> N. </w:t>
      </w:r>
      <w:proofErr w:type="spellStart"/>
      <w:r w:rsidRPr="00B47840">
        <w:rPr>
          <w:lang w:val="en-GB"/>
        </w:rPr>
        <w:t>Dosme</w:t>
      </w:r>
      <w:proofErr w:type="spellEnd"/>
      <w:r w:rsidRPr="00B47840">
        <w:rPr>
          <w:lang w:val="en-GB"/>
        </w:rPr>
        <w:t xml:space="preserve">, </w:t>
      </w:r>
      <w:r w:rsidRPr="00B47840">
        <w:rPr>
          <w:color w:val="0000FF"/>
          <w:lang w:val="en-GB"/>
        </w:rPr>
        <w:t xml:space="preserve">J. </w:t>
      </w:r>
      <w:proofErr w:type="spellStart"/>
      <w:r w:rsidRPr="00B47840">
        <w:rPr>
          <w:color w:val="0000FF"/>
          <w:lang w:val="en-GB"/>
        </w:rPr>
        <w:t>Dudouet</w:t>
      </w:r>
      <w:proofErr w:type="spellEnd"/>
      <w:r w:rsidRPr="00B47840">
        <w:rPr>
          <w:color w:val="0000FF"/>
          <w:lang w:val="en-GB"/>
        </w:rPr>
        <w:t xml:space="preserve">, </w:t>
      </w:r>
      <w:r w:rsidRPr="00B47840">
        <w:rPr>
          <w:color w:val="008000"/>
          <w:lang w:val="en-GB"/>
        </w:rPr>
        <w:t xml:space="preserve">E. </w:t>
      </w:r>
      <w:proofErr w:type="spellStart"/>
      <w:r w:rsidRPr="00B47840">
        <w:rPr>
          <w:color w:val="008000"/>
          <w:lang w:val="en-GB"/>
        </w:rPr>
        <w:t>Dupont</w:t>
      </w:r>
      <w:proofErr w:type="spellEnd"/>
      <w:r w:rsidRPr="00B47840">
        <w:rPr>
          <w:lang w:val="en-GB"/>
        </w:rPr>
        <w:t xml:space="preserve">, L. </w:t>
      </w:r>
      <w:proofErr w:type="spellStart"/>
      <w:r w:rsidRPr="00B47840">
        <w:rPr>
          <w:lang w:val="en-GB"/>
        </w:rPr>
        <w:t>Gibelin</w:t>
      </w:r>
      <w:proofErr w:type="spellEnd"/>
      <w:r w:rsidRPr="00B47840">
        <w:rPr>
          <w:lang w:val="en-GB"/>
        </w:rPr>
        <w:t xml:space="preserve">, J. Jacob, N. </w:t>
      </w:r>
      <w:proofErr w:type="spellStart"/>
      <w:r w:rsidRPr="00B47840">
        <w:rPr>
          <w:lang w:val="en-GB"/>
        </w:rPr>
        <w:t>Karkour</w:t>
      </w:r>
      <w:proofErr w:type="spellEnd"/>
      <w:r w:rsidRPr="00B47840">
        <w:rPr>
          <w:lang w:val="en-GB"/>
        </w:rPr>
        <w:t xml:space="preserve">, </w:t>
      </w:r>
      <w:r w:rsidRPr="00B47840">
        <w:rPr>
          <w:color w:val="0000FF"/>
          <w:lang w:val="en-GB"/>
        </w:rPr>
        <w:t xml:space="preserve">A. </w:t>
      </w:r>
      <w:proofErr w:type="spellStart"/>
      <w:r w:rsidRPr="00B47840">
        <w:rPr>
          <w:color w:val="0000FF"/>
          <w:lang w:val="en-GB"/>
        </w:rPr>
        <w:t>Korichi</w:t>
      </w:r>
      <w:proofErr w:type="spellEnd"/>
      <w:r w:rsidRPr="00B47840">
        <w:rPr>
          <w:lang w:val="en-GB"/>
        </w:rPr>
        <w:t xml:space="preserve">, X. </w:t>
      </w:r>
      <w:proofErr w:type="spellStart"/>
      <w:r w:rsidRPr="00B47840">
        <w:rPr>
          <w:lang w:val="en-GB"/>
        </w:rPr>
        <w:t>Lafay</w:t>
      </w:r>
      <w:proofErr w:type="spellEnd"/>
      <w:r w:rsidRPr="00B47840">
        <w:rPr>
          <w:lang w:val="en-GB"/>
        </w:rPr>
        <w:t xml:space="preserve">, E. </w:t>
      </w:r>
      <w:proofErr w:type="spellStart"/>
      <w:r w:rsidRPr="00B47840">
        <w:rPr>
          <w:lang w:val="en-GB"/>
        </w:rPr>
        <w:t>Legay</w:t>
      </w:r>
      <w:proofErr w:type="spellEnd"/>
      <w:r w:rsidRPr="00B47840">
        <w:rPr>
          <w:lang w:val="en-GB"/>
        </w:rPr>
        <w:t xml:space="preserve">, D. </w:t>
      </w:r>
      <w:proofErr w:type="spellStart"/>
      <w:r w:rsidRPr="00B47840">
        <w:rPr>
          <w:lang w:val="en-GB"/>
        </w:rPr>
        <w:t>Linget</w:t>
      </w:r>
      <w:proofErr w:type="spellEnd"/>
      <w:r w:rsidRPr="00B47840">
        <w:rPr>
          <w:lang w:val="en-GB"/>
        </w:rPr>
        <w:t xml:space="preserve">, </w:t>
      </w:r>
      <w:r w:rsidRPr="00B47840">
        <w:rPr>
          <w:color w:val="0000FF"/>
          <w:lang w:val="en-GB"/>
        </w:rPr>
        <w:t xml:space="preserve">J. </w:t>
      </w:r>
      <w:proofErr w:type="spellStart"/>
      <w:r w:rsidRPr="00B47840">
        <w:rPr>
          <w:color w:val="0000FF"/>
          <w:lang w:val="en-GB"/>
        </w:rPr>
        <w:t>Ljungvall</w:t>
      </w:r>
      <w:proofErr w:type="spellEnd"/>
      <w:r w:rsidRPr="00B47840">
        <w:rPr>
          <w:color w:val="0000FF"/>
          <w:lang w:val="en-GB"/>
        </w:rPr>
        <w:t>, A. Lopez-Martens</w:t>
      </w:r>
      <w:r w:rsidRPr="00B47840">
        <w:rPr>
          <w:lang w:val="en-GB"/>
        </w:rPr>
        <w:t>, X. Grave</w:t>
      </w:r>
    </w:p>
    <w:p w14:paraId="6DF87956" w14:textId="77777777" w:rsidR="003936AF" w:rsidRPr="00203D00" w:rsidRDefault="009A2004">
      <w:pPr>
        <w:rPr>
          <w:lang w:val="fr-FR"/>
        </w:rPr>
      </w:pPr>
      <w:r w:rsidRPr="00203D00">
        <w:rPr>
          <w:b/>
          <w:lang w:val="fr-FR"/>
        </w:rPr>
        <w:t>GANIL</w:t>
      </w:r>
      <w:r w:rsidRPr="00203D00">
        <w:rPr>
          <w:lang w:val="fr-FR"/>
        </w:rPr>
        <w:t xml:space="preserve"> : C. </w:t>
      </w:r>
      <w:proofErr w:type="spellStart"/>
      <w:r w:rsidRPr="00203D00">
        <w:rPr>
          <w:lang w:val="fr-FR"/>
        </w:rPr>
        <w:t>Belkhiria</w:t>
      </w:r>
      <w:proofErr w:type="spellEnd"/>
      <w:r w:rsidRPr="00203D00">
        <w:rPr>
          <w:lang w:val="fr-FR"/>
        </w:rPr>
        <w:t xml:space="preserve">, </w:t>
      </w:r>
      <w:proofErr w:type="spellStart"/>
      <w:r w:rsidRPr="00203D00">
        <w:rPr>
          <w:lang w:val="fr-FR"/>
        </w:rPr>
        <w:t>M.Blaizot</w:t>
      </w:r>
      <w:proofErr w:type="spellEnd"/>
      <w:r w:rsidRPr="00203D00">
        <w:rPr>
          <w:lang w:val="fr-FR"/>
        </w:rPr>
        <w:t xml:space="preserve">, A. </w:t>
      </w:r>
      <w:proofErr w:type="spellStart"/>
      <w:r w:rsidRPr="00203D00">
        <w:rPr>
          <w:lang w:val="fr-FR"/>
        </w:rPr>
        <w:t>Boujrad</w:t>
      </w:r>
      <w:proofErr w:type="spellEnd"/>
      <w:r w:rsidRPr="00203D00">
        <w:rPr>
          <w:lang w:val="fr-FR"/>
        </w:rPr>
        <w:t xml:space="preserve">, P. </w:t>
      </w:r>
      <w:proofErr w:type="spellStart"/>
      <w:r w:rsidRPr="00203D00">
        <w:rPr>
          <w:lang w:val="fr-FR"/>
        </w:rPr>
        <w:t>Bourgault</w:t>
      </w:r>
      <w:proofErr w:type="spellEnd"/>
      <w:r w:rsidRPr="00203D00">
        <w:rPr>
          <w:color w:val="0000FF"/>
          <w:lang w:val="fr-FR"/>
        </w:rPr>
        <w:t xml:space="preserve"> , </w:t>
      </w:r>
      <w:r w:rsidRPr="00203D00">
        <w:rPr>
          <w:lang w:val="fr-FR"/>
        </w:rPr>
        <w:t xml:space="preserve">N. Charly, </w:t>
      </w:r>
      <w:r w:rsidRPr="00203D00">
        <w:rPr>
          <w:color w:val="0000FF"/>
          <w:lang w:val="fr-FR"/>
        </w:rPr>
        <w:t xml:space="preserve">E. Clément, </w:t>
      </w:r>
      <w:r w:rsidRPr="00203D00">
        <w:rPr>
          <w:lang w:val="fr-FR"/>
        </w:rPr>
        <w:t xml:space="preserve">S. </w:t>
      </w:r>
      <w:proofErr w:type="spellStart"/>
      <w:r w:rsidRPr="00203D00">
        <w:rPr>
          <w:lang w:val="fr-FR"/>
        </w:rPr>
        <w:t>Coudert</w:t>
      </w:r>
      <w:proofErr w:type="spellEnd"/>
      <w:r w:rsidRPr="00203D00">
        <w:rPr>
          <w:lang w:val="fr-FR"/>
        </w:rPr>
        <w:t xml:space="preserve">, </w:t>
      </w:r>
      <w:r w:rsidRPr="00203D00">
        <w:rPr>
          <w:color w:val="0000FF"/>
          <w:lang w:val="fr-FR"/>
        </w:rPr>
        <w:t xml:space="preserve">G. </w:t>
      </w:r>
      <w:proofErr w:type="spellStart"/>
      <w:r w:rsidRPr="00203D00">
        <w:rPr>
          <w:color w:val="0000FF"/>
          <w:lang w:val="fr-FR"/>
        </w:rPr>
        <w:t>DeFrance</w:t>
      </w:r>
      <w:proofErr w:type="spellEnd"/>
      <w:r w:rsidRPr="00203D00">
        <w:rPr>
          <w:color w:val="0000FF"/>
          <w:lang w:val="fr-FR"/>
        </w:rPr>
        <w:t xml:space="preserve">, </w:t>
      </w:r>
      <w:r w:rsidRPr="00203D00">
        <w:rPr>
          <w:lang w:val="fr-FR"/>
        </w:rPr>
        <w:t xml:space="preserve">B. Duclos, G. </w:t>
      </w:r>
      <w:proofErr w:type="spellStart"/>
      <w:r w:rsidRPr="00203D00">
        <w:rPr>
          <w:lang w:val="fr-FR"/>
        </w:rPr>
        <w:t>Lalaire</w:t>
      </w:r>
      <w:proofErr w:type="spellEnd"/>
      <w:r w:rsidRPr="00203D00">
        <w:rPr>
          <w:lang w:val="fr-FR"/>
        </w:rPr>
        <w:t xml:space="preserve">, </w:t>
      </w:r>
      <w:r w:rsidRPr="00203D00">
        <w:rPr>
          <w:rFonts w:cs="Arial"/>
          <w:color w:val="FF0000"/>
          <w:lang w:val="fr-FR"/>
        </w:rPr>
        <w:t>S. Leblond</w:t>
      </w:r>
      <w:r w:rsidRPr="00203D00">
        <w:rPr>
          <w:color w:val="0000FF"/>
          <w:lang w:val="fr-FR"/>
        </w:rPr>
        <w:t xml:space="preserve">, A. </w:t>
      </w:r>
      <w:proofErr w:type="spellStart"/>
      <w:r w:rsidRPr="00203D00">
        <w:rPr>
          <w:color w:val="0000FF"/>
          <w:lang w:val="fr-FR"/>
        </w:rPr>
        <w:t>Lemasson</w:t>
      </w:r>
      <w:proofErr w:type="spellEnd"/>
      <w:r w:rsidRPr="00203D00">
        <w:rPr>
          <w:lang w:val="fr-FR"/>
        </w:rPr>
        <w:t xml:space="preserve">, C. </w:t>
      </w:r>
      <w:proofErr w:type="spellStart"/>
      <w:r w:rsidRPr="00203D00">
        <w:rPr>
          <w:lang w:val="fr-FR"/>
        </w:rPr>
        <w:t>Maugeais</w:t>
      </w:r>
      <w:proofErr w:type="spellEnd"/>
      <w:r w:rsidRPr="00203D00">
        <w:rPr>
          <w:lang w:val="fr-FR"/>
        </w:rPr>
        <w:t xml:space="preserve">, L. Ménager, </w:t>
      </w:r>
      <w:r w:rsidRPr="00203D00">
        <w:rPr>
          <w:color w:val="FF0000"/>
          <w:lang w:val="fr-FR"/>
        </w:rPr>
        <w:t xml:space="preserve">D. </w:t>
      </w:r>
      <w:proofErr w:type="spellStart"/>
      <w:r w:rsidRPr="00203D00">
        <w:rPr>
          <w:color w:val="FF0000"/>
          <w:lang w:val="fr-FR"/>
        </w:rPr>
        <w:t>Ralet</w:t>
      </w:r>
      <w:proofErr w:type="spellEnd"/>
      <w:r w:rsidRPr="00203D00">
        <w:rPr>
          <w:color w:val="FF0000"/>
          <w:lang w:val="fr-FR"/>
        </w:rPr>
        <w:t>,</w:t>
      </w:r>
      <w:r w:rsidRPr="00203D00">
        <w:rPr>
          <w:color w:val="0000FF"/>
          <w:lang w:val="fr-FR"/>
        </w:rPr>
        <w:t xml:space="preserve"> </w:t>
      </w:r>
      <w:r w:rsidRPr="00203D00">
        <w:rPr>
          <w:lang w:val="fr-FR"/>
        </w:rPr>
        <w:t>, J. Ropert, F. Saillant, C. Wittwer</w:t>
      </w:r>
    </w:p>
    <w:p w14:paraId="7053DCA3" w14:textId="1BD80933" w:rsidR="003936AF" w:rsidRPr="00203D00" w:rsidRDefault="009A2004">
      <w:pPr>
        <w:rPr>
          <w:lang w:val="fr-FR"/>
        </w:rPr>
      </w:pPr>
      <w:r w:rsidRPr="00203D00">
        <w:rPr>
          <w:b/>
          <w:lang w:val="fr-FR"/>
        </w:rPr>
        <w:t>IPHC</w:t>
      </w:r>
      <w:r w:rsidRPr="00203D00">
        <w:rPr>
          <w:lang w:val="fr-FR"/>
        </w:rPr>
        <w:t xml:space="preserve"> : </w:t>
      </w:r>
      <w:r w:rsidRPr="00203D00">
        <w:rPr>
          <w:rFonts w:cs="Arial"/>
          <w:color w:val="000000"/>
          <w:lang w:val="fr-FR"/>
        </w:rPr>
        <w:t>Ch. Bonin, L. Charles</w:t>
      </w:r>
      <w:r w:rsidRPr="00203D00">
        <w:rPr>
          <w:lang w:val="fr-FR"/>
        </w:rPr>
        <w:t xml:space="preserve">, </w:t>
      </w:r>
      <w:r w:rsidRPr="00203D00">
        <w:rPr>
          <w:rFonts w:cs="Arial"/>
          <w:color w:val="008000"/>
          <w:lang w:val="fr-FR"/>
        </w:rPr>
        <w:t xml:space="preserve">B. De </w:t>
      </w:r>
      <w:proofErr w:type="spellStart"/>
      <w:proofErr w:type="gramStart"/>
      <w:r w:rsidRPr="00203D00">
        <w:rPr>
          <w:rFonts w:cs="Arial"/>
          <w:color w:val="008000"/>
          <w:lang w:val="fr-FR"/>
        </w:rPr>
        <w:t>Canditiis</w:t>
      </w:r>
      <w:proofErr w:type="spellEnd"/>
      <w:r w:rsidRPr="00203D00">
        <w:rPr>
          <w:lang w:val="fr-FR"/>
        </w:rPr>
        <w:t xml:space="preserve"> ,F</w:t>
      </w:r>
      <w:proofErr w:type="gramEnd"/>
      <w:r w:rsidRPr="00203D00">
        <w:rPr>
          <w:lang w:val="fr-FR"/>
        </w:rPr>
        <w:t xml:space="preserve">. </w:t>
      </w:r>
      <w:proofErr w:type="spellStart"/>
      <w:r w:rsidRPr="00203D00">
        <w:rPr>
          <w:lang w:val="fr-FR"/>
        </w:rPr>
        <w:t>Didierjean</w:t>
      </w:r>
      <w:proofErr w:type="spellEnd"/>
      <w:r w:rsidRPr="00203D00">
        <w:rPr>
          <w:lang w:val="fr-FR"/>
        </w:rPr>
        <w:t xml:space="preserve">, </w:t>
      </w:r>
      <w:r w:rsidRPr="00203D00">
        <w:rPr>
          <w:color w:val="0000FF"/>
          <w:lang w:val="fr-FR"/>
        </w:rPr>
        <w:t xml:space="preserve">G. Duchêne, </w:t>
      </w:r>
      <w:r w:rsidRPr="00203D00">
        <w:rPr>
          <w:rFonts w:cs="Arial"/>
          <w:color w:val="000000"/>
          <w:lang w:val="fr-FR"/>
        </w:rPr>
        <w:t xml:space="preserve">M. </w:t>
      </w:r>
      <w:proofErr w:type="spellStart"/>
      <w:r w:rsidRPr="00203D00">
        <w:rPr>
          <w:rFonts w:cs="Arial"/>
          <w:color w:val="000000"/>
          <w:lang w:val="fr-FR"/>
        </w:rPr>
        <w:t>Filliger</w:t>
      </w:r>
      <w:proofErr w:type="spellEnd"/>
      <w:r w:rsidRPr="00203D00">
        <w:rPr>
          <w:color w:val="0000FF"/>
          <w:lang w:val="fr-FR"/>
        </w:rPr>
        <w:t xml:space="preserve">, </w:t>
      </w:r>
      <w:r w:rsidRPr="00203D00">
        <w:rPr>
          <w:lang w:val="fr-FR"/>
        </w:rPr>
        <w:t xml:space="preserve">G. </w:t>
      </w:r>
      <w:proofErr w:type="spellStart"/>
      <w:r w:rsidRPr="00203D00">
        <w:rPr>
          <w:lang w:val="fr-FR"/>
        </w:rPr>
        <w:t>He</w:t>
      </w:r>
      <w:r w:rsidR="00BD529F" w:rsidRPr="00203D00">
        <w:rPr>
          <w:lang w:val="fr-FR"/>
        </w:rPr>
        <w:t>i</w:t>
      </w:r>
      <w:r w:rsidRPr="00203D00">
        <w:rPr>
          <w:lang w:val="fr-FR"/>
        </w:rPr>
        <w:t>tz</w:t>
      </w:r>
      <w:proofErr w:type="spellEnd"/>
      <w:r w:rsidRPr="00203D00">
        <w:rPr>
          <w:lang w:val="fr-FR"/>
        </w:rPr>
        <w:t xml:space="preserve">, </w:t>
      </w:r>
      <w:r w:rsidR="00BD529F" w:rsidRPr="00203D00">
        <w:rPr>
          <w:rFonts w:cs="Helvetica"/>
          <w:lang w:val="fr-FR"/>
        </w:rPr>
        <w:t>N. Ollivier-Henry,</w:t>
      </w:r>
      <w:r w:rsidR="00BD529F" w:rsidRPr="00203D00">
        <w:rPr>
          <w:rFonts w:ascii="Helvetica" w:hAnsi="Helvetica" w:cs="Helvetica"/>
          <w:lang w:val="fr-FR"/>
        </w:rPr>
        <w:t xml:space="preserve"> </w:t>
      </w:r>
      <w:r w:rsidRPr="00203D00">
        <w:rPr>
          <w:color w:val="FF0000"/>
          <w:lang w:val="fr-FR"/>
        </w:rPr>
        <w:t xml:space="preserve">K. </w:t>
      </w:r>
      <w:proofErr w:type="spellStart"/>
      <w:r w:rsidRPr="00203D00">
        <w:rPr>
          <w:color w:val="FF0000"/>
          <w:lang w:val="fr-FR"/>
        </w:rPr>
        <w:t>Rezynkina</w:t>
      </w:r>
      <w:proofErr w:type="spellEnd"/>
      <w:r w:rsidRPr="00203D00">
        <w:rPr>
          <w:lang w:val="fr-FR"/>
        </w:rPr>
        <w:t xml:space="preserve">, M. Richer, C. Schwab, </w:t>
      </w:r>
      <w:r w:rsidRPr="00203D00">
        <w:rPr>
          <w:rFonts w:cs="Arial"/>
          <w:color w:val="000000"/>
          <w:lang w:val="fr-FR"/>
        </w:rPr>
        <w:t xml:space="preserve">M.H. </w:t>
      </w:r>
      <w:proofErr w:type="spellStart"/>
      <w:r w:rsidRPr="00203D00">
        <w:rPr>
          <w:rFonts w:cs="Arial"/>
          <w:color w:val="000000"/>
          <w:lang w:val="fr-FR"/>
        </w:rPr>
        <w:t>Sigward</w:t>
      </w:r>
      <w:proofErr w:type="spellEnd"/>
      <w:r w:rsidRPr="00203D00">
        <w:rPr>
          <w:rFonts w:cs="Arial"/>
          <w:color w:val="000000"/>
          <w:lang w:val="fr-FR"/>
        </w:rPr>
        <w:t xml:space="preserve">, </w:t>
      </w:r>
      <w:r w:rsidRPr="00203D00">
        <w:rPr>
          <w:rFonts w:cs="Arial"/>
          <w:lang w:val="fr-FR"/>
        </w:rPr>
        <w:t>D. Thomas</w:t>
      </w:r>
      <w:r w:rsidRPr="00203D00">
        <w:rPr>
          <w:rFonts w:ascii="Arial" w:hAnsi="Arial" w:cs="Arial"/>
          <w:color w:val="000000"/>
          <w:lang w:val="fr-FR"/>
        </w:rPr>
        <w:t xml:space="preserve"> </w:t>
      </w:r>
    </w:p>
    <w:p w14:paraId="5C4457EB" w14:textId="77777777" w:rsidR="003936AF" w:rsidRPr="00203D00" w:rsidRDefault="009A2004">
      <w:pPr>
        <w:rPr>
          <w:lang w:val="fr-FR"/>
        </w:rPr>
      </w:pPr>
      <w:r w:rsidRPr="00203D00">
        <w:rPr>
          <w:b/>
          <w:lang w:val="fr-FR"/>
        </w:rPr>
        <w:t>IPNL </w:t>
      </w:r>
      <w:r w:rsidRPr="00203D00">
        <w:rPr>
          <w:lang w:val="fr-FR"/>
        </w:rPr>
        <w:t xml:space="preserve">: C. </w:t>
      </w:r>
      <w:proofErr w:type="spellStart"/>
      <w:r w:rsidRPr="00203D00">
        <w:rPr>
          <w:lang w:val="fr-FR"/>
        </w:rPr>
        <w:t>Aufranc</w:t>
      </w:r>
      <w:proofErr w:type="spellEnd"/>
      <w:r w:rsidRPr="00203D00">
        <w:rPr>
          <w:lang w:val="fr-FR"/>
        </w:rPr>
        <w:t>,</w:t>
      </w:r>
      <w:r w:rsidRPr="00203D00">
        <w:rPr>
          <w:rFonts w:cs="Arial"/>
          <w:color w:val="000000"/>
          <w:lang w:val="fr-FR"/>
        </w:rPr>
        <w:t xml:space="preserve"> G. Beaulieu</w:t>
      </w:r>
      <w:r w:rsidRPr="00203D00">
        <w:rPr>
          <w:lang w:val="fr-FR"/>
        </w:rPr>
        <w:t xml:space="preserve">, </w:t>
      </w:r>
      <w:r w:rsidRPr="00203D00">
        <w:rPr>
          <w:color w:val="0000FF"/>
          <w:lang w:val="fr-FR"/>
        </w:rPr>
        <w:t xml:space="preserve">L. </w:t>
      </w:r>
      <w:proofErr w:type="spellStart"/>
      <w:proofErr w:type="gramStart"/>
      <w:r w:rsidRPr="00203D00">
        <w:rPr>
          <w:color w:val="0000FF"/>
          <w:lang w:val="fr-FR"/>
        </w:rPr>
        <w:t>Ducroux</w:t>
      </w:r>
      <w:proofErr w:type="spellEnd"/>
      <w:r w:rsidRPr="00203D00">
        <w:rPr>
          <w:rFonts w:cs="Arial"/>
          <w:color w:val="000000"/>
          <w:lang w:val="fr-FR"/>
        </w:rPr>
        <w:t xml:space="preserve"> ,</w:t>
      </w:r>
      <w:proofErr w:type="gramEnd"/>
      <w:r w:rsidRPr="00203D00">
        <w:rPr>
          <w:rFonts w:cs="Arial"/>
          <w:color w:val="000000"/>
          <w:lang w:val="fr-FR"/>
        </w:rPr>
        <w:t xml:space="preserve"> T. </w:t>
      </w:r>
      <w:proofErr w:type="spellStart"/>
      <w:r w:rsidRPr="00203D00">
        <w:rPr>
          <w:rFonts w:cs="Arial"/>
          <w:color w:val="000000"/>
          <w:lang w:val="fr-FR"/>
        </w:rPr>
        <w:t>Dupasquier</w:t>
      </w:r>
      <w:proofErr w:type="spellEnd"/>
      <w:r w:rsidRPr="00203D00">
        <w:rPr>
          <w:color w:val="0000FF"/>
          <w:lang w:val="fr-FR"/>
        </w:rPr>
        <w:t xml:space="preserve"> , N. Redon, O. </w:t>
      </w:r>
      <w:proofErr w:type="spellStart"/>
      <w:r w:rsidRPr="00203D00">
        <w:rPr>
          <w:color w:val="0000FF"/>
          <w:lang w:val="fr-FR"/>
        </w:rPr>
        <w:t>Stezowski</w:t>
      </w:r>
      <w:proofErr w:type="spellEnd"/>
      <w:r w:rsidRPr="00203D00">
        <w:rPr>
          <w:color w:val="0000FF"/>
          <w:lang w:val="fr-FR"/>
        </w:rPr>
        <w:t xml:space="preserve">, </w:t>
      </w:r>
      <w:r w:rsidRPr="00203D00">
        <w:rPr>
          <w:color w:val="FF0000"/>
          <w:lang w:val="fr-FR"/>
        </w:rPr>
        <w:t xml:space="preserve">X. Fabian </w:t>
      </w:r>
    </w:p>
    <w:p w14:paraId="44EDB234" w14:textId="77777777" w:rsidR="003936AF" w:rsidRPr="00203D00" w:rsidRDefault="009A2004">
      <w:pPr>
        <w:rPr>
          <w:lang w:val="fr-FR"/>
        </w:rPr>
      </w:pPr>
      <w:r w:rsidRPr="00203D00">
        <w:rPr>
          <w:b/>
          <w:lang w:val="fr-FR"/>
        </w:rPr>
        <w:t>IPNO</w:t>
      </w:r>
      <w:r w:rsidRPr="00203D00">
        <w:rPr>
          <w:lang w:val="fr-FR"/>
        </w:rPr>
        <w:t> :</w:t>
      </w:r>
      <w:r w:rsidRPr="00203D00">
        <w:rPr>
          <w:rFonts w:ascii="Arial" w:hAnsi="Arial" w:cs="Arial"/>
          <w:color w:val="000000"/>
          <w:lang w:val="fr-FR"/>
        </w:rPr>
        <w:t xml:space="preserve"> </w:t>
      </w:r>
      <w:r w:rsidRPr="00203D00">
        <w:rPr>
          <w:color w:val="008000"/>
          <w:lang w:val="fr-FR"/>
        </w:rPr>
        <w:t>C. Delafosse</w:t>
      </w:r>
      <w:r w:rsidRPr="00203D00">
        <w:rPr>
          <w:lang w:val="fr-FR"/>
        </w:rPr>
        <w:t xml:space="preserve">,  </w:t>
      </w:r>
      <w:r w:rsidRPr="00203D00">
        <w:rPr>
          <w:rFonts w:cs="Arial"/>
          <w:color w:val="000000"/>
          <w:lang w:val="fr-FR"/>
        </w:rPr>
        <w:t xml:space="preserve">P. Le </w:t>
      </w:r>
      <w:proofErr w:type="spellStart"/>
      <w:proofErr w:type="gramStart"/>
      <w:r w:rsidRPr="00203D00">
        <w:rPr>
          <w:rFonts w:cs="Arial"/>
          <w:color w:val="000000"/>
          <w:lang w:val="fr-FR"/>
        </w:rPr>
        <w:t>Jeannic</w:t>
      </w:r>
      <w:proofErr w:type="spellEnd"/>
      <w:r w:rsidRPr="00203D00">
        <w:rPr>
          <w:color w:val="0000FF"/>
          <w:lang w:val="fr-FR"/>
        </w:rPr>
        <w:t xml:space="preserve"> ,</w:t>
      </w:r>
      <w:proofErr w:type="gramEnd"/>
      <w:r w:rsidRPr="00203D00">
        <w:rPr>
          <w:color w:val="0000FF"/>
          <w:lang w:val="fr-FR"/>
        </w:rPr>
        <w:t xml:space="preserve"> D. </w:t>
      </w:r>
      <w:proofErr w:type="spellStart"/>
      <w:r w:rsidRPr="00203D00">
        <w:rPr>
          <w:color w:val="0000FF"/>
          <w:lang w:val="fr-FR"/>
        </w:rPr>
        <w:t>Verney</w:t>
      </w:r>
      <w:proofErr w:type="spellEnd"/>
      <w:r w:rsidRPr="00203D00">
        <w:rPr>
          <w:color w:val="0000FF"/>
          <w:lang w:val="fr-FR"/>
        </w:rPr>
        <w:t xml:space="preserve">, </w:t>
      </w:r>
    </w:p>
    <w:p w14:paraId="6DDA5AF1" w14:textId="77777777" w:rsidR="003936AF" w:rsidRPr="00203D00" w:rsidRDefault="009A2004">
      <w:pPr>
        <w:rPr>
          <w:rFonts w:eastAsia="Times New Roman" w:cs="Arial"/>
          <w:lang w:val="fr-FR"/>
        </w:rPr>
      </w:pPr>
      <w:r w:rsidRPr="00203D00">
        <w:rPr>
          <w:b/>
          <w:lang w:val="fr-FR"/>
        </w:rPr>
        <w:lastRenderedPageBreak/>
        <w:t>CEA</w:t>
      </w:r>
      <w:r w:rsidRPr="00203D00">
        <w:rPr>
          <w:lang w:val="fr-FR"/>
        </w:rPr>
        <w:t> </w:t>
      </w:r>
      <w:proofErr w:type="gramStart"/>
      <w:r w:rsidRPr="00203D00">
        <w:rPr>
          <w:lang w:val="fr-FR"/>
        </w:rPr>
        <w:t>:</w:t>
      </w:r>
      <w:r w:rsidRPr="00203D00">
        <w:rPr>
          <w:color w:val="0000FF"/>
          <w:lang w:val="fr-FR"/>
        </w:rPr>
        <w:t>,</w:t>
      </w:r>
      <w:proofErr w:type="gramEnd"/>
      <w:r w:rsidRPr="00203D00">
        <w:rPr>
          <w:rFonts w:cs="Arial"/>
          <w:color w:val="008000"/>
          <w:lang w:val="fr-FR"/>
        </w:rPr>
        <w:t>S. Ansari</w:t>
      </w:r>
      <w:r w:rsidRPr="00203D00">
        <w:rPr>
          <w:rFonts w:cs="Arial"/>
          <w:color w:val="000000"/>
          <w:lang w:val="fr-FR"/>
        </w:rPr>
        <w:t xml:space="preserve"> ,T. </w:t>
      </w:r>
      <w:proofErr w:type="spellStart"/>
      <w:r w:rsidRPr="00203D00">
        <w:rPr>
          <w:rFonts w:cs="Arial"/>
          <w:color w:val="000000"/>
          <w:lang w:val="fr-FR"/>
        </w:rPr>
        <w:t>Joannem</w:t>
      </w:r>
      <w:proofErr w:type="spellEnd"/>
      <w:r w:rsidRPr="00203D00">
        <w:rPr>
          <w:rFonts w:eastAsia="Times New Roman" w:cs="Arial"/>
          <w:lang w:val="fr-FR"/>
        </w:rPr>
        <w:t xml:space="preserve"> ,</w:t>
      </w:r>
      <w:r w:rsidRPr="00203D00">
        <w:rPr>
          <w:rFonts w:cs="Arial"/>
          <w:color w:val="000000"/>
          <w:lang w:val="fr-FR"/>
        </w:rPr>
        <w:t xml:space="preserve"> M. </w:t>
      </w:r>
      <w:proofErr w:type="spellStart"/>
      <w:r w:rsidRPr="00203D00">
        <w:rPr>
          <w:rFonts w:cs="Arial"/>
          <w:color w:val="000000"/>
          <w:lang w:val="fr-FR"/>
        </w:rPr>
        <w:t>Karolak</w:t>
      </w:r>
      <w:proofErr w:type="spellEnd"/>
      <w:r w:rsidRPr="00203D00">
        <w:rPr>
          <w:rFonts w:cs="Arial"/>
          <w:color w:val="000000"/>
          <w:lang w:val="fr-FR"/>
        </w:rPr>
        <w:t xml:space="preserve">, M. </w:t>
      </w:r>
      <w:proofErr w:type="spellStart"/>
      <w:r w:rsidRPr="00203D00">
        <w:rPr>
          <w:rFonts w:cs="Arial"/>
          <w:color w:val="000000"/>
          <w:lang w:val="fr-FR"/>
        </w:rPr>
        <w:t>Kebbiri</w:t>
      </w:r>
      <w:proofErr w:type="spellEnd"/>
      <w:r w:rsidRPr="00203D00">
        <w:rPr>
          <w:rFonts w:eastAsia="Times New Roman" w:cs="Arial"/>
          <w:lang w:val="fr-FR"/>
        </w:rPr>
        <w:t xml:space="preserve"> A. </w:t>
      </w:r>
      <w:proofErr w:type="spellStart"/>
      <w:r w:rsidRPr="00203D00">
        <w:rPr>
          <w:rFonts w:eastAsia="Times New Roman" w:cs="Arial"/>
          <w:lang w:val="fr-FR"/>
        </w:rPr>
        <w:t>Lotodé</w:t>
      </w:r>
      <w:proofErr w:type="spellEnd"/>
      <w:r w:rsidRPr="00203D00">
        <w:rPr>
          <w:color w:val="0000FF"/>
          <w:lang w:val="fr-FR"/>
        </w:rPr>
        <w:t xml:space="preserve"> ,</w:t>
      </w:r>
      <w:r w:rsidRPr="00203D00">
        <w:rPr>
          <w:color w:val="FF0000"/>
          <w:lang w:val="fr-FR"/>
        </w:rPr>
        <w:t xml:space="preserve">M. </w:t>
      </w:r>
      <w:proofErr w:type="spellStart"/>
      <w:r w:rsidRPr="00203D00">
        <w:rPr>
          <w:color w:val="FF0000"/>
          <w:lang w:val="fr-FR"/>
        </w:rPr>
        <w:t>Siciliano</w:t>
      </w:r>
      <w:proofErr w:type="spellEnd"/>
      <w:r w:rsidRPr="00203D00">
        <w:rPr>
          <w:color w:val="0000FF"/>
          <w:lang w:val="fr-FR"/>
        </w:rPr>
        <w:t xml:space="preserve">, Ch. </w:t>
      </w:r>
      <w:proofErr w:type="spellStart"/>
      <w:r w:rsidRPr="00203D00">
        <w:rPr>
          <w:color w:val="0000FF"/>
          <w:lang w:val="fr-FR"/>
        </w:rPr>
        <w:t>Theisen</w:t>
      </w:r>
      <w:proofErr w:type="spellEnd"/>
      <w:r w:rsidRPr="00203D00">
        <w:rPr>
          <w:color w:val="0000FF"/>
          <w:lang w:val="fr-FR"/>
        </w:rPr>
        <w:t xml:space="preserve">, </w:t>
      </w:r>
      <w:r w:rsidRPr="00203D00">
        <w:rPr>
          <w:rFonts w:eastAsia="Times New Roman" w:cs="Arial"/>
          <w:lang w:val="fr-FR"/>
        </w:rPr>
        <w:t xml:space="preserve">R. </w:t>
      </w:r>
      <w:proofErr w:type="spellStart"/>
      <w:r w:rsidRPr="00203D00">
        <w:rPr>
          <w:rFonts w:eastAsia="Times New Roman" w:cs="Arial"/>
          <w:lang w:val="fr-FR"/>
        </w:rPr>
        <w:t>Touzery</w:t>
      </w:r>
      <w:proofErr w:type="spellEnd"/>
      <w:r w:rsidRPr="00203D00">
        <w:rPr>
          <w:rFonts w:eastAsia="Times New Roman" w:cs="Arial"/>
          <w:lang w:val="fr-FR"/>
        </w:rPr>
        <w:t xml:space="preserve">, </w:t>
      </w:r>
      <w:r w:rsidRPr="00203D00">
        <w:rPr>
          <w:color w:val="0000FF"/>
          <w:lang w:val="fr-FR"/>
        </w:rPr>
        <w:t xml:space="preserve">W. </w:t>
      </w:r>
      <w:proofErr w:type="spellStart"/>
      <w:r w:rsidRPr="00203D00">
        <w:rPr>
          <w:color w:val="0000FF"/>
          <w:lang w:val="fr-FR"/>
        </w:rPr>
        <w:t>Korten</w:t>
      </w:r>
      <w:proofErr w:type="spellEnd"/>
      <w:r w:rsidRPr="00203D00">
        <w:rPr>
          <w:lang w:val="fr-FR"/>
        </w:rPr>
        <w:t xml:space="preserve">, </w:t>
      </w:r>
      <w:r w:rsidRPr="00203D00">
        <w:rPr>
          <w:color w:val="0000FF"/>
          <w:lang w:val="fr-FR"/>
        </w:rPr>
        <w:t xml:space="preserve">M. </w:t>
      </w:r>
      <w:proofErr w:type="spellStart"/>
      <w:r w:rsidRPr="00203D00">
        <w:rPr>
          <w:color w:val="0000FF"/>
          <w:lang w:val="fr-FR"/>
        </w:rPr>
        <w:t>Zielinska</w:t>
      </w:r>
      <w:proofErr w:type="spellEnd"/>
      <w:r w:rsidRPr="00203D00">
        <w:rPr>
          <w:rFonts w:eastAsia="Times New Roman" w:cs="Arial"/>
          <w:lang w:val="fr-FR"/>
        </w:rPr>
        <w:t xml:space="preserve"> </w:t>
      </w:r>
      <w:r w:rsidRPr="00203D00">
        <w:rPr>
          <w:rFonts w:cs="Arial"/>
          <w:color w:val="000000"/>
          <w:lang w:val="fr-FR"/>
        </w:rPr>
        <w:t xml:space="preserve"> </w:t>
      </w:r>
    </w:p>
    <w:p w14:paraId="6CDFB886" w14:textId="77777777" w:rsidR="003936AF" w:rsidRPr="00203D00" w:rsidRDefault="003936AF">
      <w:pPr>
        <w:rPr>
          <w:lang w:val="fr-FR"/>
        </w:rPr>
      </w:pPr>
    </w:p>
    <w:p w14:paraId="5DB6D8F3" w14:textId="2F3B2664" w:rsidR="00AF4A58" w:rsidRPr="00B47840" w:rsidRDefault="009A2004">
      <w:pPr>
        <w:rPr>
          <w:lang w:val="en-GB"/>
        </w:rPr>
      </w:pPr>
      <w:r w:rsidRPr="00B47840">
        <w:rPr>
          <w:lang w:val="en-GB"/>
        </w:rPr>
        <w:t xml:space="preserve">Other (past and future) AGATA users </w:t>
      </w:r>
      <w:r w:rsidR="00600A7D" w:rsidRPr="00B47840">
        <w:rPr>
          <w:lang w:val="en-GB"/>
        </w:rPr>
        <w:t xml:space="preserve">(either participants to AGATA experiments or </w:t>
      </w:r>
      <w:proofErr w:type="spellStart"/>
      <w:r w:rsidR="00600A7D" w:rsidRPr="00B47840">
        <w:rPr>
          <w:lang w:val="en-GB"/>
        </w:rPr>
        <w:t>spokerspersons</w:t>
      </w:r>
      <w:proofErr w:type="spellEnd"/>
      <w:r w:rsidR="00600A7D" w:rsidRPr="00B47840">
        <w:rPr>
          <w:lang w:val="en-GB"/>
        </w:rPr>
        <w:t xml:space="preserve"> of AGATA-related proposals or Letters of Intent) </w:t>
      </w:r>
      <w:r w:rsidRPr="00B47840">
        <w:rPr>
          <w:lang w:val="en-GB"/>
        </w:rPr>
        <w:t xml:space="preserve">include physicists from the VAMOS, PARIS, MUGAST/GRIT collaborations as well as nuclear astrophysicists, more than doubling the number of physicists in the list </w:t>
      </w:r>
      <w:proofErr w:type="gramStart"/>
      <w:r w:rsidRPr="00B47840">
        <w:rPr>
          <w:lang w:val="en-GB"/>
        </w:rPr>
        <w:t>above</w:t>
      </w:r>
      <w:r w:rsidR="00AF4A58" w:rsidRPr="00B47840">
        <w:rPr>
          <w:lang w:val="en-GB"/>
        </w:rPr>
        <w:t> :</w:t>
      </w:r>
      <w:proofErr w:type="gramEnd"/>
    </w:p>
    <w:p w14:paraId="4AADCE40" w14:textId="77777777" w:rsidR="00AF4A58" w:rsidRPr="00203D00" w:rsidRDefault="00AF4A58" w:rsidP="00AF4A58">
      <w:pPr>
        <w:widowControl w:val="0"/>
        <w:autoSpaceDE w:val="0"/>
        <w:autoSpaceDN w:val="0"/>
        <w:adjustRightInd w:val="0"/>
        <w:rPr>
          <w:rFonts w:cs="Helvetica"/>
          <w:lang w:val="fr-FR"/>
        </w:rPr>
      </w:pPr>
      <w:r w:rsidRPr="00203D00">
        <w:rPr>
          <w:rFonts w:cs="Helvetica"/>
          <w:lang w:val="fr-FR"/>
        </w:rPr>
        <w:t xml:space="preserve">CSNSM : I. Deloncle, G. </w:t>
      </w:r>
      <w:proofErr w:type="spellStart"/>
      <w:r w:rsidRPr="00203D00">
        <w:rPr>
          <w:rFonts w:cs="Helvetica"/>
          <w:lang w:val="fr-FR"/>
        </w:rPr>
        <w:t>Georgiev</w:t>
      </w:r>
      <w:proofErr w:type="spellEnd"/>
      <w:r w:rsidRPr="00203D00">
        <w:rPr>
          <w:rFonts w:cs="Helvetica"/>
          <w:lang w:val="fr-FR"/>
        </w:rPr>
        <w:t xml:space="preserve">, R. </w:t>
      </w:r>
      <w:proofErr w:type="spellStart"/>
      <w:r w:rsidRPr="00203D00">
        <w:rPr>
          <w:rFonts w:cs="Helvetica"/>
          <w:lang w:val="fr-FR"/>
        </w:rPr>
        <w:t>Lozeva</w:t>
      </w:r>
      <w:proofErr w:type="spellEnd"/>
      <w:r w:rsidRPr="00203D00">
        <w:rPr>
          <w:rFonts w:cs="Helvetica"/>
          <w:lang w:val="fr-FR"/>
        </w:rPr>
        <w:t xml:space="preserve">, C. </w:t>
      </w:r>
      <w:proofErr w:type="spellStart"/>
      <w:r w:rsidRPr="00203D00">
        <w:rPr>
          <w:rFonts w:cs="Helvetica"/>
          <w:lang w:val="fr-FR"/>
        </w:rPr>
        <w:t>Petrache</w:t>
      </w:r>
      <w:proofErr w:type="spellEnd"/>
      <w:r w:rsidRPr="00203D00">
        <w:rPr>
          <w:rFonts w:cs="Helvetica"/>
          <w:lang w:val="fr-FR"/>
        </w:rPr>
        <w:t xml:space="preserve">, S. </w:t>
      </w:r>
      <w:proofErr w:type="spellStart"/>
      <w:r w:rsidRPr="00203D00">
        <w:rPr>
          <w:rFonts w:cs="Helvetica"/>
          <w:lang w:val="fr-FR"/>
        </w:rPr>
        <w:t>Roccia</w:t>
      </w:r>
      <w:proofErr w:type="spellEnd"/>
    </w:p>
    <w:p w14:paraId="08CE3D47" w14:textId="77777777" w:rsidR="00AF4A58" w:rsidRPr="00203D00" w:rsidRDefault="00AF4A58" w:rsidP="00AF4A58">
      <w:pPr>
        <w:widowControl w:val="0"/>
        <w:autoSpaceDE w:val="0"/>
        <w:autoSpaceDN w:val="0"/>
        <w:adjustRightInd w:val="0"/>
        <w:rPr>
          <w:rFonts w:cs="Helvetica"/>
          <w:lang w:val="fr-FR"/>
        </w:rPr>
      </w:pPr>
      <w:r w:rsidRPr="00203D00">
        <w:rPr>
          <w:rFonts w:cs="Helvetica"/>
          <w:lang w:val="fr-FR"/>
        </w:rPr>
        <w:t xml:space="preserve">GANIL : N. </w:t>
      </w:r>
      <w:proofErr w:type="spellStart"/>
      <w:r w:rsidRPr="00203D00">
        <w:rPr>
          <w:rFonts w:cs="Helvetica"/>
          <w:lang w:val="fr-FR"/>
        </w:rPr>
        <w:t>Alahari</w:t>
      </w:r>
      <w:proofErr w:type="spellEnd"/>
      <w:r w:rsidRPr="00203D00">
        <w:rPr>
          <w:rFonts w:cs="Helvetica"/>
          <w:lang w:val="fr-FR"/>
        </w:rPr>
        <w:t xml:space="preserve">, B. </w:t>
      </w:r>
      <w:proofErr w:type="spellStart"/>
      <w:r w:rsidRPr="00203D00">
        <w:rPr>
          <w:rFonts w:cs="Helvetica"/>
          <w:lang w:val="fr-FR"/>
        </w:rPr>
        <w:t>Bastin</w:t>
      </w:r>
      <w:proofErr w:type="spellEnd"/>
      <w:r w:rsidRPr="00203D00">
        <w:rPr>
          <w:rFonts w:cs="Helvetica"/>
          <w:lang w:val="fr-FR"/>
        </w:rPr>
        <w:t xml:space="preserve">, F. De Oliveira, M. </w:t>
      </w:r>
      <w:proofErr w:type="spellStart"/>
      <w:r w:rsidRPr="00203D00">
        <w:rPr>
          <w:rFonts w:cs="Helvetica"/>
          <w:lang w:val="fr-FR"/>
        </w:rPr>
        <w:t>Rejmund</w:t>
      </w:r>
      <w:proofErr w:type="spellEnd"/>
    </w:p>
    <w:p w14:paraId="6B117FF7" w14:textId="77777777" w:rsidR="00AF4A58" w:rsidRPr="00203D00" w:rsidRDefault="00AF4A58" w:rsidP="00AF4A58">
      <w:pPr>
        <w:widowControl w:val="0"/>
        <w:autoSpaceDE w:val="0"/>
        <w:autoSpaceDN w:val="0"/>
        <w:adjustRightInd w:val="0"/>
        <w:rPr>
          <w:rFonts w:cs="Helvetica"/>
          <w:lang w:val="fr-FR"/>
        </w:rPr>
      </w:pPr>
      <w:r w:rsidRPr="00203D00">
        <w:rPr>
          <w:lang w:val="fr-FR"/>
        </w:rPr>
        <w:t xml:space="preserve">IPHC : D. Curien, </w:t>
      </w:r>
      <w:r w:rsidRPr="00203D00">
        <w:rPr>
          <w:rFonts w:cs="Helvetica"/>
          <w:lang w:val="fr-FR"/>
        </w:rPr>
        <w:t xml:space="preserve">O. </w:t>
      </w:r>
      <w:proofErr w:type="spellStart"/>
      <w:r w:rsidRPr="00203D00">
        <w:rPr>
          <w:rFonts w:cs="Helvetica"/>
          <w:lang w:val="fr-FR"/>
        </w:rPr>
        <w:t>Dorvaux</w:t>
      </w:r>
      <w:proofErr w:type="spellEnd"/>
      <w:r w:rsidRPr="00203D00">
        <w:rPr>
          <w:rFonts w:cs="Helvetica"/>
          <w:lang w:val="fr-FR"/>
        </w:rPr>
        <w:t xml:space="preserve">, C. Schmitt, L. </w:t>
      </w:r>
      <w:proofErr w:type="spellStart"/>
      <w:r w:rsidRPr="00203D00">
        <w:rPr>
          <w:rFonts w:cs="Helvetica"/>
          <w:lang w:val="fr-FR"/>
        </w:rPr>
        <w:t>Stuttgé</w:t>
      </w:r>
      <w:proofErr w:type="spellEnd"/>
    </w:p>
    <w:p w14:paraId="19672942" w14:textId="77777777" w:rsidR="00AF4A58" w:rsidRPr="00203D00" w:rsidRDefault="00AF4A58" w:rsidP="00AF4A58">
      <w:pPr>
        <w:widowControl w:val="0"/>
        <w:autoSpaceDE w:val="0"/>
        <w:autoSpaceDN w:val="0"/>
        <w:adjustRightInd w:val="0"/>
        <w:rPr>
          <w:rFonts w:cs="Helvetica"/>
          <w:lang w:val="fr-FR"/>
        </w:rPr>
      </w:pPr>
      <w:r w:rsidRPr="00203D00">
        <w:rPr>
          <w:rFonts w:cs="Helvetica"/>
          <w:lang w:val="fr-FR"/>
        </w:rPr>
        <w:t xml:space="preserve">IPNO : M. </w:t>
      </w:r>
      <w:proofErr w:type="spellStart"/>
      <w:r w:rsidRPr="00203D00">
        <w:rPr>
          <w:rFonts w:cs="Helvetica"/>
          <w:lang w:val="fr-FR"/>
        </w:rPr>
        <w:t>Assié</w:t>
      </w:r>
      <w:proofErr w:type="spellEnd"/>
      <w:r w:rsidRPr="00203D00">
        <w:rPr>
          <w:rFonts w:cs="Helvetica"/>
          <w:lang w:val="fr-FR"/>
        </w:rPr>
        <w:t xml:space="preserve">, D. </w:t>
      </w:r>
      <w:proofErr w:type="spellStart"/>
      <w:r w:rsidRPr="00203D00">
        <w:rPr>
          <w:rFonts w:cs="Helvetica"/>
          <w:lang w:val="fr-FR"/>
        </w:rPr>
        <w:t>Beaumel</w:t>
      </w:r>
      <w:proofErr w:type="spellEnd"/>
      <w:r w:rsidRPr="00203D00">
        <w:rPr>
          <w:rFonts w:cs="Helvetica"/>
          <w:lang w:val="fr-FR"/>
        </w:rPr>
        <w:t xml:space="preserve">, Y. </w:t>
      </w:r>
      <w:proofErr w:type="spellStart"/>
      <w:r w:rsidRPr="00203D00">
        <w:rPr>
          <w:rFonts w:cs="Helvetica"/>
          <w:lang w:val="fr-FR"/>
        </w:rPr>
        <w:t>Blumenfeld</w:t>
      </w:r>
      <w:proofErr w:type="spellEnd"/>
      <w:r w:rsidRPr="00203D00">
        <w:rPr>
          <w:rFonts w:cs="Helvetica"/>
          <w:lang w:val="fr-FR"/>
        </w:rPr>
        <w:t xml:space="preserve">, N. </w:t>
      </w:r>
      <w:proofErr w:type="spellStart"/>
      <w:r w:rsidRPr="00203D00">
        <w:rPr>
          <w:rFonts w:cs="Helvetica"/>
          <w:lang w:val="fr-FR"/>
        </w:rPr>
        <w:t>Desereville</w:t>
      </w:r>
      <w:proofErr w:type="spellEnd"/>
      <w:r w:rsidRPr="00203D00">
        <w:rPr>
          <w:rFonts w:cs="Helvetica"/>
          <w:lang w:val="fr-FR"/>
        </w:rPr>
        <w:t xml:space="preserve">, F. </w:t>
      </w:r>
      <w:proofErr w:type="spellStart"/>
      <w:r w:rsidRPr="00203D00">
        <w:rPr>
          <w:rFonts w:cs="Helvetica"/>
          <w:lang w:val="fr-FR"/>
        </w:rPr>
        <w:t>Flavigny</w:t>
      </w:r>
      <w:proofErr w:type="spellEnd"/>
      <w:r w:rsidRPr="00203D00">
        <w:rPr>
          <w:rFonts w:cs="Helvetica"/>
          <w:lang w:val="fr-FR"/>
        </w:rPr>
        <w:t xml:space="preserve">, F. Leblanc, M. </w:t>
      </w:r>
      <w:proofErr w:type="spellStart"/>
      <w:r w:rsidRPr="00203D00">
        <w:rPr>
          <w:rFonts w:cs="Helvetica"/>
          <w:lang w:val="fr-FR"/>
        </w:rPr>
        <w:t>MacCormick</w:t>
      </w:r>
      <w:proofErr w:type="spellEnd"/>
      <w:r w:rsidRPr="00203D00">
        <w:rPr>
          <w:rFonts w:cs="Helvetica"/>
          <w:lang w:val="fr-FR"/>
        </w:rPr>
        <w:t xml:space="preserve">, S. </w:t>
      </w:r>
      <w:proofErr w:type="spellStart"/>
      <w:r w:rsidRPr="00203D00">
        <w:rPr>
          <w:rFonts w:cs="Helvetica"/>
          <w:lang w:val="fr-FR"/>
        </w:rPr>
        <w:t>Franchoo</w:t>
      </w:r>
      <w:proofErr w:type="spellEnd"/>
      <w:r w:rsidRPr="00203D00">
        <w:rPr>
          <w:rFonts w:cs="Helvetica"/>
          <w:lang w:val="fr-FR"/>
        </w:rPr>
        <w:t xml:space="preserve">, F. </w:t>
      </w:r>
      <w:proofErr w:type="spellStart"/>
      <w:r w:rsidRPr="00203D00">
        <w:rPr>
          <w:rFonts w:cs="Helvetica"/>
          <w:lang w:val="fr-FR"/>
        </w:rPr>
        <w:t>Hammache</w:t>
      </w:r>
      <w:proofErr w:type="spellEnd"/>
      <w:r w:rsidRPr="00203D00">
        <w:rPr>
          <w:rFonts w:cs="Helvetica"/>
          <w:lang w:val="fr-FR"/>
        </w:rPr>
        <w:t xml:space="preserve">, F. Ibrahim, I. </w:t>
      </w:r>
      <w:proofErr w:type="spellStart"/>
      <w:r w:rsidRPr="00203D00">
        <w:rPr>
          <w:rFonts w:cs="Helvetica"/>
          <w:lang w:val="fr-FR"/>
        </w:rPr>
        <w:t>Matea</w:t>
      </w:r>
      <w:proofErr w:type="spellEnd"/>
      <w:r w:rsidRPr="00203D00">
        <w:rPr>
          <w:rFonts w:cs="Helvetica"/>
          <w:lang w:val="fr-FR"/>
        </w:rPr>
        <w:t xml:space="preserve">, </w:t>
      </w:r>
      <w:proofErr w:type="spellStart"/>
      <w:r w:rsidRPr="00203D00">
        <w:rPr>
          <w:rFonts w:cs="Helvetica"/>
          <w:lang w:val="fr-FR"/>
        </w:rPr>
        <w:t>J.Stefan</w:t>
      </w:r>
      <w:proofErr w:type="spellEnd"/>
    </w:p>
    <w:p w14:paraId="25A68CA4" w14:textId="77777777" w:rsidR="00AF4A58" w:rsidRPr="00B47840" w:rsidRDefault="00AF4A58" w:rsidP="00AF4A58">
      <w:pPr>
        <w:widowControl w:val="0"/>
        <w:autoSpaceDE w:val="0"/>
        <w:autoSpaceDN w:val="0"/>
        <w:adjustRightInd w:val="0"/>
        <w:rPr>
          <w:rFonts w:cs="Helvetica"/>
          <w:lang w:val="en-GB"/>
        </w:rPr>
      </w:pPr>
      <w:proofErr w:type="gramStart"/>
      <w:r w:rsidRPr="00B47840">
        <w:rPr>
          <w:rFonts w:cs="Helvetica"/>
          <w:lang w:val="en-GB"/>
        </w:rPr>
        <w:t>LPC :</w:t>
      </w:r>
      <w:proofErr w:type="gramEnd"/>
      <w:r w:rsidRPr="00B47840">
        <w:rPr>
          <w:rFonts w:cs="Helvetica"/>
          <w:lang w:val="en-GB"/>
        </w:rPr>
        <w:t xml:space="preserve"> A. </w:t>
      </w:r>
      <w:proofErr w:type="spellStart"/>
      <w:r w:rsidRPr="00B47840">
        <w:rPr>
          <w:rFonts w:cs="Helvetica"/>
          <w:lang w:val="en-GB"/>
        </w:rPr>
        <w:t>Matta</w:t>
      </w:r>
      <w:proofErr w:type="spellEnd"/>
    </w:p>
    <w:p w14:paraId="5148A08B" w14:textId="1752AA11" w:rsidR="003936AF" w:rsidRPr="00B47840" w:rsidRDefault="00AF4A58" w:rsidP="00203D00">
      <w:pPr>
        <w:rPr>
          <w:lang w:val="en-GB"/>
        </w:rPr>
      </w:pPr>
      <w:proofErr w:type="gramStart"/>
      <w:r w:rsidRPr="00B47840">
        <w:rPr>
          <w:rFonts w:cs="Helvetica"/>
          <w:lang w:val="en-GB"/>
        </w:rPr>
        <w:t>CEA :</w:t>
      </w:r>
      <w:proofErr w:type="gramEnd"/>
      <w:r w:rsidRPr="00B47840">
        <w:rPr>
          <w:rFonts w:cs="Helvetica"/>
          <w:lang w:val="en-GB"/>
        </w:rPr>
        <w:t xml:space="preserve"> M. </w:t>
      </w:r>
      <w:proofErr w:type="spellStart"/>
      <w:r w:rsidRPr="00B47840">
        <w:rPr>
          <w:rFonts w:cs="Helvetica"/>
          <w:lang w:val="en-GB"/>
        </w:rPr>
        <w:t>Vandebrou</w:t>
      </w:r>
      <w:r w:rsidR="002806DD" w:rsidRPr="00B47840">
        <w:rPr>
          <w:rFonts w:cs="Helvetica"/>
          <w:lang w:val="en-GB"/>
        </w:rPr>
        <w:t>c</w:t>
      </w:r>
      <w:r w:rsidRPr="00B47840">
        <w:rPr>
          <w:rFonts w:cs="Helvetica"/>
          <w:lang w:val="en-GB"/>
        </w:rPr>
        <w:t>k</w:t>
      </w:r>
      <w:proofErr w:type="spellEnd"/>
    </w:p>
    <w:sectPr w:rsidR="003936AF" w:rsidRPr="00B47840">
      <w:pgSz w:w="11906" w:h="16838"/>
      <w:pgMar w:top="1417" w:right="1417" w:bottom="1417" w:left="1417" w:header="0" w:footer="0" w:gutter="0"/>
      <w:cols w:space="720"/>
      <w:formProt w:val="0"/>
      <w:docGrid w:linePitch="360" w:charSpace="-6145"/>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D6B212E"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1798C30" w14:textId="77777777" w:rsidR="00294708" w:rsidRDefault="00294708" w:rsidP="00D101E9">
      <w:r>
        <w:separator/>
      </w:r>
    </w:p>
  </w:endnote>
  <w:endnote w:type="continuationSeparator" w:id="0">
    <w:p w14:paraId="01BB7844" w14:textId="77777777" w:rsidR="00294708" w:rsidRDefault="00294708" w:rsidP="00D101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2A87" w:usb1="80000000" w:usb2="00000008"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20005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MS Mincho">
    <w:altName w:val="Yu Gothic UI"/>
    <w:charset w:val="80"/>
    <w:family w:val="modern"/>
    <w:pitch w:val="fixed"/>
    <w:sig w:usb0="E00002FF" w:usb1="6AC7FDFB" w:usb2="00000012" w:usb3="00000000" w:csb0="0002009F" w:csb1="00000000"/>
  </w:font>
  <w:font w:name="Liberation Sans">
    <w:altName w:val="Arial"/>
    <w:charset w:val="01"/>
    <w:family w:val="swiss"/>
    <w:pitch w:val="variable"/>
    <w:sig w:usb0="E0000AFF" w:usb1="500078FF" w:usb2="00000021" w:usb3="00000000" w:csb0="000001BF" w:csb1="00000000"/>
  </w:font>
  <w:font w:name="Arial Unicode MS">
    <w:panose1 w:val="020B0604020202020204"/>
    <w:charset w:val="00"/>
    <w:family w:val="auto"/>
    <w:pitch w:val="variable"/>
    <w:sig w:usb0="F7FFAFFF" w:usb1="E9DFFFFF" w:usb2="0000003F" w:usb3="00000000" w:csb0="003F01FF" w:csb1="00000000"/>
  </w:font>
  <w:font w:name="Helvetica">
    <w:panose1 w:val="00000000000000000000"/>
    <w:charset w:val="00"/>
    <w:family w:val="auto"/>
    <w:pitch w:val="variable"/>
    <w:sig w:usb0="E00002FF" w:usb1="5000785B" w:usb2="00000000" w:usb3="00000000" w:csb0="0000019F" w:csb1="00000000"/>
  </w:font>
  <w:font w:name="Times">
    <w:panose1 w:val="02000500000000000000"/>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00002A87" w:usb1="80000000" w:usb2="00000008"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8CD395" w14:textId="77777777" w:rsidR="00294708" w:rsidRDefault="00294708" w:rsidP="00D101E9">
      <w:r>
        <w:separator/>
      </w:r>
    </w:p>
  </w:footnote>
  <w:footnote w:type="continuationSeparator" w:id="0">
    <w:p w14:paraId="5733666B" w14:textId="77777777" w:rsidR="00294708" w:rsidRDefault="00294708" w:rsidP="00D101E9">
      <w:r>
        <w:continuationSeparator/>
      </w:r>
    </w:p>
  </w:footnote>
  <w:footnote w:id="1">
    <w:p w14:paraId="47A0BDBA" w14:textId="3D2DF23A" w:rsidR="00C648D7" w:rsidRDefault="00C648D7">
      <w:pPr>
        <w:pStyle w:val="Notedebasdepage"/>
      </w:pPr>
      <w:r>
        <w:rPr>
          <w:rStyle w:val="Marquenotebasdepage"/>
        </w:rPr>
        <w:footnoteRef/>
      </w:r>
      <w:r>
        <w:t xml:space="preserve"> </w:t>
      </w:r>
      <w:r w:rsidRPr="00B47840">
        <w:rPr>
          <w:i/>
          <w:iCs/>
          <w:lang w:val="en-GB"/>
        </w:rPr>
        <w:t xml:space="preserve">AGATA – Advanced </w:t>
      </w:r>
      <w:proofErr w:type="spellStart"/>
      <w:r w:rsidRPr="00B47840">
        <w:rPr>
          <w:i/>
          <w:iCs/>
          <w:lang w:val="en-GB"/>
        </w:rPr>
        <w:t>GAmma</w:t>
      </w:r>
      <w:proofErr w:type="spellEnd"/>
      <w:r w:rsidRPr="00B47840">
        <w:rPr>
          <w:i/>
          <w:iCs/>
          <w:lang w:val="en-GB"/>
        </w:rPr>
        <w:t xml:space="preserve"> Tracking Array:  S. </w:t>
      </w:r>
      <w:proofErr w:type="spellStart"/>
      <w:r w:rsidRPr="00B47840">
        <w:rPr>
          <w:i/>
          <w:iCs/>
          <w:lang w:val="en-GB"/>
        </w:rPr>
        <w:t>Akkoyun</w:t>
      </w:r>
      <w:proofErr w:type="spellEnd"/>
      <w:r w:rsidRPr="00B47840">
        <w:rPr>
          <w:i/>
          <w:iCs/>
          <w:lang w:val="en-GB"/>
        </w:rPr>
        <w:t xml:space="preserve"> and the AGATA collaboration, </w:t>
      </w:r>
      <w:proofErr w:type="spellStart"/>
      <w:r w:rsidRPr="00B47840">
        <w:rPr>
          <w:i/>
          <w:iCs/>
          <w:lang w:val="en-GB"/>
        </w:rPr>
        <w:t>Nucl</w:t>
      </w:r>
      <w:proofErr w:type="spellEnd"/>
      <w:r w:rsidRPr="00B47840">
        <w:rPr>
          <w:i/>
          <w:iCs/>
          <w:lang w:val="en-GB"/>
        </w:rPr>
        <w:t>. Instr. Meth.  A 668 (2012) 26</w:t>
      </w:r>
    </w:p>
  </w:footnote>
  <w:footnote w:id="2">
    <w:p w14:paraId="541F49C1" w14:textId="77777777" w:rsidR="00C648D7" w:rsidRDefault="00C648D7" w:rsidP="00D101E9">
      <w:pPr>
        <w:pStyle w:val="Notedebasdepage"/>
      </w:pPr>
      <w:r>
        <w:rPr>
          <w:rStyle w:val="Marquenotebasdepage"/>
        </w:rPr>
        <w:footnoteRef/>
      </w:r>
      <w:r>
        <w:t xml:space="preserve"> </w:t>
      </w:r>
      <w:r w:rsidRPr="00C005B5">
        <w:rPr>
          <w:vertAlign w:val="superscript"/>
          <w:lang w:val="en-GB"/>
        </w:rPr>
        <w:t>96</w:t>
      </w:r>
      <w:r w:rsidRPr="00B47840">
        <w:rPr>
          <w:lang w:val="en-GB"/>
        </w:rPr>
        <w:t>Kr – Low-Z boundary of the isl</w:t>
      </w:r>
      <w:r>
        <w:rPr>
          <w:lang w:val="en-GB"/>
        </w:rPr>
        <w:t>a</w:t>
      </w:r>
      <w:r w:rsidRPr="00B47840">
        <w:rPr>
          <w:lang w:val="en-GB"/>
        </w:rPr>
        <w:t xml:space="preserve">nd of deformation at N=60, J. </w:t>
      </w:r>
      <w:proofErr w:type="spellStart"/>
      <w:r w:rsidRPr="00B47840">
        <w:rPr>
          <w:lang w:val="en-GB"/>
        </w:rPr>
        <w:t>Dudouet</w:t>
      </w:r>
      <w:proofErr w:type="spellEnd"/>
      <w:r w:rsidRPr="00B47840">
        <w:rPr>
          <w:lang w:val="en-GB"/>
        </w:rPr>
        <w:t xml:space="preserve"> et al., Phys. Rev. </w:t>
      </w:r>
      <w:proofErr w:type="spellStart"/>
      <w:r w:rsidRPr="00B47840">
        <w:rPr>
          <w:lang w:val="en-GB"/>
        </w:rPr>
        <w:t>Lett</w:t>
      </w:r>
      <w:proofErr w:type="spellEnd"/>
      <w:r w:rsidRPr="00B47840">
        <w:rPr>
          <w:lang w:val="en-GB"/>
        </w:rPr>
        <w:t xml:space="preserve">. 118, 162501 (2017) </w:t>
      </w:r>
      <w:proofErr w:type="gramStart"/>
      <w:r w:rsidRPr="00B47840">
        <w:rPr>
          <w:lang w:val="en-GB"/>
        </w:rPr>
        <w:t>and  J</w:t>
      </w:r>
      <w:proofErr w:type="gramEnd"/>
      <w:r w:rsidRPr="00B47840">
        <w:rPr>
          <w:lang w:val="en-GB"/>
        </w:rPr>
        <w:t xml:space="preserve">. </w:t>
      </w:r>
      <w:proofErr w:type="spellStart"/>
      <w:r w:rsidRPr="00B47840">
        <w:rPr>
          <w:lang w:val="en-GB"/>
        </w:rPr>
        <w:t>Dudouet</w:t>
      </w:r>
      <w:proofErr w:type="spellEnd"/>
      <w:r w:rsidRPr="00B47840">
        <w:rPr>
          <w:lang w:val="en-GB"/>
        </w:rPr>
        <w:t xml:space="preserve"> submitted to Phys. Rev. </w:t>
      </w:r>
      <w:proofErr w:type="spellStart"/>
      <w:r w:rsidRPr="00B47840">
        <w:rPr>
          <w:lang w:val="en-GB"/>
        </w:rPr>
        <w:t>Lett</w:t>
      </w:r>
      <w:proofErr w:type="spellEnd"/>
      <w:r w:rsidRPr="00B47840">
        <w:rPr>
          <w:lang w:val="en-GB"/>
        </w:rPr>
        <w:t>.</w:t>
      </w:r>
    </w:p>
  </w:footnote>
  <w:footnote w:id="3">
    <w:p w14:paraId="5D11CECE" w14:textId="1ED64A8A" w:rsidR="00C648D7" w:rsidRDefault="00C648D7">
      <w:pPr>
        <w:pStyle w:val="Notedebasdepage"/>
      </w:pPr>
      <w:r>
        <w:rPr>
          <w:rStyle w:val="Marquenotebasdepage"/>
        </w:rPr>
        <w:footnoteRef/>
      </w:r>
      <w:r>
        <w:t xml:space="preserve"> </w:t>
      </w:r>
      <w:r w:rsidRPr="00B47840">
        <w:rPr>
          <w:i/>
          <w:lang w:val="en-GB"/>
        </w:rPr>
        <w:t xml:space="preserve">The lifetime of the 6.79 MeV state in </w:t>
      </w:r>
      <w:r w:rsidRPr="00C005B5">
        <w:rPr>
          <w:i/>
          <w:vertAlign w:val="superscript"/>
          <w:lang w:val="en-GB"/>
        </w:rPr>
        <w:t>15</w:t>
      </w:r>
      <w:r w:rsidRPr="00B47840">
        <w:rPr>
          <w:i/>
          <w:lang w:val="en-GB"/>
        </w:rPr>
        <w:t>O as a challenge for nuclear astrophysics and gamma-ray spectroscopy: a new DSAM measurement with the AGATA Demonstrator array</w:t>
      </w:r>
      <w:r w:rsidRPr="00B47840">
        <w:rPr>
          <w:rFonts w:cs="Times"/>
          <w:i/>
          <w:lang w:val="en-GB"/>
        </w:rPr>
        <w:t xml:space="preserve">, C. </w:t>
      </w:r>
      <w:proofErr w:type="spellStart"/>
      <w:r w:rsidRPr="00B47840">
        <w:rPr>
          <w:rFonts w:cs="Times"/>
          <w:i/>
          <w:lang w:val="en-GB"/>
        </w:rPr>
        <w:t>Michelagnoli</w:t>
      </w:r>
      <w:proofErr w:type="spellEnd"/>
      <w:r w:rsidRPr="00B47840">
        <w:rPr>
          <w:rFonts w:cs="Times"/>
          <w:i/>
          <w:lang w:val="en-GB"/>
        </w:rPr>
        <w:t>, PhD thesis (2013),</w:t>
      </w:r>
      <w:r w:rsidRPr="00B47840">
        <w:rPr>
          <w:i/>
          <w:lang w:val="en-GB"/>
        </w:rPr>
        <w:t xml:space="preserve"> University of Padua</w:t>
      </w:r>
    </w:p>
  </w:footnote>
  <w:footnote w:id="4">
    <w:p w14:paraId="30087F5D" w14:textId="39A7752E" w:rsidR="00C648D7" w:rsidRPr="00203D00" w:rsidRDefault="00C648D7" w:rsidP="00203D00">
      <w:pPr>
        <w:widowControl w:val="0"/>
        <w:rPr>
          <w:rFonts w:cs="Times"/>
          <w:i/>
          <w:lang w:val="en-GB"/>
        </w:rPr>
      </w:pPr>
      <w:r>
        <w:rPr>
          <w:rStyle w:val="Marquenotebasdepage"/>
        </w:rPr>
        <w:footnoteRef/>
      </w:r>
      <w:r>
        <w:t xml:space="preserve"> </w:t>
      </w:r>
      <w:r w:rsidRPr="00B47840">
        <w:rPr>
          <w:rFonts w:cs="Times"/>
          <w:i/>
          <w:lang w:val="en-GB"/>
        </w:rPr>
        <w:t xml:space="preserve">A. </w:t>
      </w:r>
      <w:proofErr w:type="spellStart"/>
      <w:r w:rsidRPr="00B47840">
        <w:rPr>
          <w:rFonts w:cs="Times"/>
          <w:i/>
          <w:lang w:val="en-GB"/>
        </w:rPr>
        <w:t>Boso</w:t>
      </w:r>
      <w:proofErr w:type="spellEnd"/>
      <w:r w:rsidRPr="00B47840">
        <w:rPr>
          <w:rFonts w:cs="Times"/>
          <w:i/>
          <w:lang w:val="en-GB"/>
        </w:rPr>
        <w:t xml:space="preserve"> et al., in preparation</w:t>
      </w:r>
    </w:p>
  </w:footnote>
  <w:footnote w:id="5">
    <w:p w14:paraId="4ABD10B7" w14:textId="1CB5F935" w:rsidR="00C648D7" w:rsidRDefault="00C648D7">
      <w:pPr>
        <w:pStyle w:val="Notedebasdepage"/>
      </w:pPr>
      <w:r>
        <w:rPr>
          <w:rStyle w:val="Marquenotebasdepage"/>
        </w:rPr>
        <w:footnoteRef/>
      </w:r>
      <w:r>
        <w:t xml:space="preserve"> </w:t>
      </w:r>
      <w:proofErr w:type="spellStart"/>
      <w:r w:rsidRPr="00B47840">
        <w:rPr>
          <w:rFonts w:cs="Times"/>
          <w:i/>
          <w:lang w:val="en-GB"/>
        </w:rPr>
        <w:t>Analyzing</w:t>
      </w:r>
      <w:proofErr w:type="spellEnd"/>
      <w:r w:rsidRPr="00B47840">
        <w:rPr>
          <w:rFonts w:cs="Times"/>
          <w:i/>
          <w:lang w:val="en-GB"/>
        </w:rPr>
        <w:t xml:space="preserve"> power of AGATA triple clusters for gamma-ray linear </w:t>
      </w:r>
      <w:proofErr w:type="spellStart"/>
      <w:r w:rsidRPr="00B47840">
        <w:rPr>
          <w:rFonts w:cs="Times"/>
          <w:i/>
          <w:lang w:val="en-GB"/>
        </w:rPr>
        <w:t>polarization</w:t>
      </w:r>
      <w:proofErr w:type="gramStart"/>
      <w:r w:rsidRPr="00B47840">
        <w:rPr>
          <w:rFonts w:cs="Times"/>
          <w:i/>
          <w:lang w:val="en-GB"/>
        </w:rPr>
        <w:t>,P.G</w:t>
      </w:r>
      <w:proofErr w:type="spellEnd"/>
      <w:proofErr w:type="gramEnd"/>
      <w:r w:rsidRPr="00B47840">
        <w:rPr>
          <w:rFonts w:cs="Times"/>
          <w:i/>
          <w:lang w:val="en-GB"/>
        </w:rPr>
        <w:t xml:space="preserve">. </w:t>
      </w:r>
      <w:proofErr w:type="spellStart"/>
      <w:r w:rsidRPr="00B47840">
        <w:rPr>
          <w:rFonts w:cs="Times"/>
          <w:i/>
          <w:lang w:val="en-GB"/>
        </w:rPr>
        <w:t>Bizzeti</w:t>
      </w:r>
      <w:proofErr w:type="spellEnd"/>
      <w:r w:rsidRPr="00B47840">
        <w:rPr>
          <w:rFonts w:cs="Times"/>
          <w:i/>
          <w:lang w:val="en-GB"/>
        </w:rPr>
        <w:t>, Eur. Phys. J. A51  (2015) 49</w:t>
      </w:r>
      <w:r>
        <w:rPr>
          <w:rStyle w:val="Marquedannotation"/>
        </w:rPr>
        <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45169A2"/>
    <w:multiLevelType w:val="multilevel"/>
    <w:tmpl w:val="750CEA4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25F677F4"/>
    <w:multiLevelType w:val="multilevel"/>
    <w:tmpl w:val="446A19D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nsid w:val="447621B4"/>
    <w:multiLevelType w:val="multilevel"/>
    <w:tmpl w:val="6BCAB124"/>
    <w:lvl w:ilvl="0">
      <w:start w:val="3"/>
      <w:numFmt w:val="bullet"/>
      <w:lvlText w:val="-"/>
      <w:lvlJc w:val="left"/>
      <w:pPr>
        <w:ind w:left="720" w:hanging="360"/>
      </w:pPr>
      <w:rPr>
        <w:rFonts w:ascii="Cambria" w:hAnsi="Cambria" w:cs="Cambri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nsid w:val="68A8321D"/>
    <w:multiLevelType w:val="multilevel"/>
    <w:tmpl w:val="63C63E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
  </w:num>
  <w:num w:numId="2">
    <w:abstractNumId w:val="2"/>
  </w:num>
  <w:num w:numId="3">
    <w:abstractNumId w:val="1"/>
  </w:num>
  <w:num w:numId="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ric Legay">
    <w15:presenceInfo w15:providerId="None" w15:userId="Eric Legay"/>
  </w15:person>
  <w15:person w15:author="de France">
    <w15:presenceInfo w15:providerId="None" w15:userId="de Fran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trackRevisions/>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36AF"/>
    <w:rsid w:val="00011572"/>
    <w:rsid w:val="000A2872"/>
    <w:rsid w:val="001949CD"/>
    <w:rsid w:val="00195F6E"/>
    <w:rsid w:val="001F72E6"/>
    <w:rsid w:val="00203D00"/>
    <w:rsid w:val="002609F6"/>
    <w:rsid w:val="002806DD"/>
    <w:rsid w:val="00294708"/>
    <w:rsid w:val="002955F6"/>
    <w:rsid w:val="0030613C"/>
    <w:rsid w:val="003224BA"/>
    <w:rsid w:val="003936AF"/>
    <w:rsid w:val="003B6B83"/>
    <w:rsid w:val="00450B70"/>
    <w:rsid w:val="004B0936"/>
    <w:rsid w:val="004F54AA"/>
    <w:rsid w:val="00504F73"/>
    <w:rsid w:val="005F06D6"/>
    <w:rsid w:val="00600A7D"/>
    <w:rsid w:val="00611113"/>
    <w:rsid w:val="006A21EC"/>
    <w:rsid w:val="007B193F"/>
    <w:rsid w:val="008B4320"/>
    <w:rsid w:val="009A2004"/>
    <w:rsid w:val="009C732F"/>
    <w:rsid w:val="00A442C0"/>
    <w:rsid w:val="00AF4A58"/>
    <w:rsid w:val="00B07D6E"/>
    <w:rsid w:val="00B47840"/>
    <w:rsid w:val="00BD529F"/>
    <w:rsid w:val="00C648D7"/>
    <w:rsid w:val="00D101E9"/>
    <w:rsid w:val="00D24826"/>
    <w:rsid w:val="00D55EB4"/>
    <w:rsid w:val="00F257F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C1650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48D7"/>
    <w:pPr>
      <w:jc w:val="both"/>
    </w:pPr>
  </w:style>
  <w:style w:type="paragraph" w:styleId="Titre1">
    <w:name w:val="heading 1"/>
    <w:basedOn w:val="Normal"/>
    <w:next w:val="Normal"/>
    <w:link w:val="Titre1Car"/>
    <w:uiPriority w:val="9"/>
    <w:qFormat/>
    <w:rsid w:val="00C648D7"/>
    <w:pPr>
      <w:keepNext/>
      <w:keepLines/>
      <w:spacing w:before="240" w:after="120"/>
      <w:outlineLvl w:val="0"/>
    </w:pPr>
    <w:rPr>
      <w:rFonts w:asciiTheme="majorHAnsi" w:eastAsiaTheme="majorEastAsia" w:hAnsiTheme="majorHAnsi" w:cstheme="majorBidi"/>
      <w:color w:val="365F91" w:themeColor="accent1" w:themeShade="BF"/>
      <w:sz w:val="32"/>
      <w:szCs w:val="32"/>
    </w:rPr>
  </w:style>
  <w:style w:type="paragraph" w:styleId="Titre2">
    <w:name w:val="heading 2"/>
    <w:basedOn w:val="Normal"/>
    <w:next w:val="Normal"/>
    <w:link w:val="Titre2Car"/>
    <w:uiPriority w:val="9"/>
    <w:unhideWhenUsed/>
    <w:qFormat/>
    <w:rsid w:val="00C648D7"/>
    <w:pPr>
      <w:keepNext/>
      <w:keepLines/>
      <w:spacing w:before="40" w:after="80"/>
      <w:outlineLvl w:val="1"/>
    </w:pPr>
    <w:rPr>
      <w:rFonts w:asciiTheme="majorHAnsi" w:eastAsiaTheme="majorEastAsia" w:hAnsiTheme="majorHAnsi" w:cstheme="majorBidi"/>
      <w:color w:val="365F91" w:themeColor="accent1" w:themeShade="BF"/>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extedebullesCar">
    <w:name w:val="Texte de bulles Car"/>
    <w:basedOn w:val="Policepardfaut"/>
    <w:link w:val="Textedebulles"/>
    <w:uiPriority w:val="99"/>
    <w:semiHidden/>
    <w:qFormat/>
    <w:rsid w:val="00BD6ACC"/>
    <w:rPr>
      <w:rFonts w:ascii="Lucida Grande" w:hAnsi="Lucida Grande" w:cs="Lucida Grande"/>
      <w:sz w:val="18"/>
      <w:szCs w:val="18"/>
    </w:rPr>
  </w:style>
  <w:style w:type="character" w:styleId="Marquedannotation">
    <w:name w:val="annotation reference"/>
    <w:basedOn w:val="Policepardfaut"/>
    <w:uiPriority w:val="99"/>
    <w:semiHidden/>
    <w:unhideWhenUsed/>
    <w:qFormat/>
    <w:rsid w:val="00CC2259"/>
    <w:rPr>
      <w:sz w:val="18"/>
      <w:szCs w:val="18"/>
    </w:rPr>
  </w:style>
  <w:style w:type="character" w:customStyle="1" w:styleId="CommentaireCar">
    <w:name w:val="Commentaire Car"/>
    <w:basedOn w:val="Policepardfaut"/>
    <w:link w:val="Commentaire"/>
    <w:uiPriority w:val="99"/>
    <w:semiHidden/>
    <w:qFormat/>
    <w:rsid w:val="00CC2259"/>
  </w:style>
  <w:style w:type="character" w:customStyle="1" w:styleId="ObjetducommentaireCar">
    <w:name w:val="Objet du commentaire Car"/>
    <w:basedOn w:val="CommentaireCar"/>
    <w:link w:val="Objetducommentaire"/>
    <w:uiPriority w:val="99"/>
    <w:semiHidden/>
    <w:qFormat/>
    <w:rsid w:val="00CC2259"/>
    <w:rPr>
      <w:b/>
      <w:bCs/>
      <w:sz w:val="20"/>
      <w:szCs w:val="20"/>
    </w:rPr>
  </w:style>
  <w:style w:type="character" w:customStyle="1" w:styleId="NotedebasdepageCar">
    <w:name w:val="Note de bas de page Car"/>
    <w:basedOn w:val="Policepardfaut"/>
    <w:link w:val="Notedebasdepage"/>
    <w:uiPriority w:val="99"/>
    <w:qFormat/>
    <w:rsid w:val="00FD1E8C"/>
  </w:style>
  <w:style w:type="character" w:styleId="Marquenotebasdepage">
    <w:name w:val="footnote reference"/>
    <w:basedOn w:val="Policepardfaut"/>
    <w:uiPriority w:val="99"/>
    <w:unhideWhenUsed/>
    <w:qFormat/>
    <w:rsid w:val="00FD1E8C"/>
    <w:rPr>
      <w:vertAlign w:val="superscript"/>
    </w:rPr>
  </w:style>
  <w:style w:type="character" w:customStyle="1" w:styleId="InternetLink">
    <w:name w:val="Internet Link"/>
    <w:basedOn w:val="Policepardfaut"/>
    <w:uiPriority w:val="99"/>
    <w:unhideWhenUsed/>
    <w:rsid w:val="0026148F"/>
    <w:rPr>
      <w:color w:val="0000FF" w:themeColor="hyperlink"/>
      <w:u w:val="single"/>
    </w:rPr>
  </w:style>
  <w:style w:type="character" w:styleId="Lienhypertextesuivi">
    <w:name w:val="FollowedHyperlink"/>
    <w:basedOn w:val="Policepardfaut"/>
    <w:uiPriority w:val="99"/>
    <w:semiHidden/>
    <w:unhideWhenUsed/>
    <w:qFormat/>
    <w:rsid w:val="0026148F"/>
    <w:rPr>
      <w:color w:val="800080" w:themeColor="followedHyperlink"/>
      <w:u w:val="single"/>
    </w:rPr>
  </w:style>
  <w:style w:type="character" w:customStyle="1" w:styleId="ListLabel1">
    <w:name w:val="ListLabel 1"/>
    <w:qFormat/>
    <w:rPr>
      <w:rFonts w:eastAsia="MS Mincho"/>
    </w:rPr>
  </w:style>
  <w:style w:type="character" w:customStyle="1" w:styleId="ListLabel2">
    <w:name w:val="ListLabel 2"/>
    <w:qFormat/>
    <w:rPr>
      <w:rFonts w:eastAsia="MS Mincho"/>
    </w:rPr>
  </w:style>
  <w:style w:type="paragraph" w:customStyle="1" w:styleId="Heading">
    <w:name w:val="Heading"/>
    <w:basedOn w:val="Normal"/>
    <w:next w:val="TextBody"/>
    <w:qFormat/>
    <w:pPr>
      <w:keepNext/>
      <w:spacing w:before="240" w:after="120"/>
    </w:pPr>
    <w:rPr>
      <w:rFonts w:ascii="Liberation Sans" w:eastAsia="Arial Unicode MS" w:hAnsi="Liberation Sans" w:cs="Arial Unicode MS"/>
      <w:sz w:val="28"/>
      <w:szCs w:val="28"/>
    </w:rPr>
  </w:style>
  <w:style w:type="paragraph" w:customStyle="1" w:styleId="TextBody">
    <w:name w:val="Text Body"/>
    <w:basedOn w:val="Normal"/>
    <w:pPr>
      <w:spacing w:after="140" w:line="288" w:lineRule="auto"/>
    </w:pPr>
  </w:style>
  <w:style w:type="paragraph" w:styleId="Liste">
    <w:name w:val="List"/>
    <w:basedOn w:val="TextBody"/>
  </w:style>
  <w:style w:type="paragraph" w:customStyle="1" w:styleId="Lgende1">
    <w:name w:val="Légende1"/>
    <w:basedOn w:val="Normal"/>
    <w:qFormat/>
    <w:pPr>
      <w:suppressLineNumbers/>
      <w:spacing w:before="120" w:after="120"/>
    </w:pPr>
    <w:rPr>
      <w:i/>
      <w:iCs/>
    </w:rPr>
  </w:style>
  <w:style w:type="paragraph" w:customStyle="1" w:styleId="Index">
    <w:name w:val="Index"/>
    <w:basedOn w:val="Normal"/>
    <w:qFormat/>
    <w:pPr>
      <w:suppressLineNumbers/>
    </w:pPr>
  </w:style>
  <w:style w:type="paragraph" w:styleId="Paragraphedeliste">
    <w:name w:val="List Paragraph"/>
    <w:basedOn w:val="Normal"/>
    <w:uiPriority w:val="34"/>
    <w:qFormat/>
    <w:rsid w:val="00E66DE4"/>
    <w:pPr>
      <w:ind w:left="720"/>
      <w:contextualSpacing/>
    </w:pPr>
  </w:style>
  <w:style w:type="paragraph" w:styleId="Textedebulles">
    <w:name w:val="Balloon Text"/>
    <w:basedOn w:val="Normal"/>
    <w:link w:val="TextedebullesCar"/>
    <w:uiPriority w:val="99"/>
    <w:semiHidden/>
    <w:unhideWhenUsed/>
    <w:qFormat/>
    <w:rsid w:val="00BD6ACC"/>
    <w:rPr>
      <w:rFonts w:ascii="Lucida Grande" w:hAnsi="Lucida Grande" w:cs="Lucida Grande"/>
      <w:sz w:val="18"/>
      <w:szCs w:val="18"/>
    </w:rPr>
  </w:style>
  <w:style w:type="paragraph" w:styleId="Lgende">
    <w:name w:val="caption"/>
    <w:basedOn w:val="Normal"/>
    <w:next w:val="Normal"/>
    <w:uiPriority w:val="35"/>
    <w:unhideWhenUsed/>
    <w:qFormat/>
    <w:rsid w:val="00F257F3"/>
    <w:pPr>
      <w:spacing w:after="200"/>
    </w:pPr>
    <w:rPr>
      <w:rFonts w:ascii="Helvetica" w:eastAsia="Helvetica" w:hAnsi="Helvetica" w:cs="Helvetica"/>
      <w:bCs/>
      <w:color w:val="000000"/>
      <w:sz w:val="18"/>
      <w:szCs w:val="18"/>
      <w:lang w:val="en-GB"/>
    </w:rPr>
  </w:style>
  <w:style w:type="paragraph" w:styleId="Commentaire">
    <w:name w:val="annotation text"/>
    <w:basedOn w:val="Normal"/>
    <w:link w:val="CommentaireCar"/>
    <w:uiPriority w:val="99"/>
    <w:semiHidden/>
    <w:unhideWhenUsed/>
    <w:qFormat/>
    <w:rsid w:val="00CC2259"/>
  </w:style>
  <w:style w:type="paragraph" w:styleId="Objetducommentaire">
    <w:name w:val="annotation subject"/>
    <w:basedOn w:val="Commentaire"/>
    <w:link w:val="ObjetducommentaireCar"/>
    <w:uiPriority w:val="99"/>
    <w:semiHidden/>
    <w:unhideWhenUsed/>
    <w:qFormat/>
    <w:rsid w:val="00CC2259"/>
    <w:rPr>
      <w:b/>
      <w:bCs/>
      <w:sz w:val="20"/>
      <w:szCs w:val="20"/>
    </w:rPr>
  </w:style>
  <w:style w:type="paragraph" w:styleId="NormalWeb">
    <w:name w:val="Normal (Web)"/>
    <w:basedOn w:val="Normal"/>
    <w:uiPriority w:val="99"/>
    <w:unhideWhenUsed/>
    <w:qFormat/>
    <w:rsid w:val="00D139BB"/>
    <w:pPr>
      <w:spacing w:beforeAutospacing="1" w:afterAutospacing="1"/>
    </w:pPr>
    <w:rPr>
      <w:rFonts w:ascii="Times" w:hAnsi="Times" w:cs="Times New Roman"/>
      <w:sz w:val="20"/>
      <w:szCs w:val="20"/>
    </w:rPr>
  </w:style>
  <w:style w:type="paragraph" w:styleId="Notedebasdepage">
    <w:name w:val="footnote text"/>
    <w:basedOn w:val="Normal"/>
    <w:link w:val="NotedebasdepageCar"/>
    <w:uiPriority w:val="99"/>
    <w:unhideWhenUsed/>
    <w:qFormat/>
    <w:rsid w:val="00FD1E8C"/>
  </w:style>
  <w:style w:type="table" w:styleId="Grille">
    <w:name w:val="Table Grid"/>
    <w:basedOn w:val="TableauNormal"/>
    <w:uiPriority w:val="59"/>
    <w:rsid w:val="00EC67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re1Car">
    <w:name w:val="Titre 1 Car"/>
    <w:basedOn w:val="Policepardfaut"/>
    <w:link w:val="Titre1"/>
    <w:uiPriority w:val="9"/>
    <w:rsid w:val="00C648D7"/>
    <w:rPr>
      <w:rFonts w:asciiTheme="majorHAnsi" w:eastAsiaTheme="majorEastAsia" w:hAnsiTheme="majorHAnsi" w:cstheme="majorBidi"/>
      <w:color w:val="365F91" w:themeColor="accent1" w:themeShade="BF"/>
      <w:sz w:val="32"/>
      <w:szCs w:val="32"/>
    </w:rPr>
  </w:style>
  <w:style w:type="character" w:customStyle="1" w:styleId="Titre2Car">
    <w:name w:val="Titre 2 Car"/>
    <w:basedOn w:val="Policepardfaut"/>
    <w:link w:val="Titre2"/>
    <w:uiPriority w:val="9"/>
    <w:rsid w:val="00C648D7"/>
    <w:rPr>
      <w:rFonts w:asciiTheme="majorHAnsi" w:eastAsiaTheme="majorEastAsia" w:hAnsiTheme="majorHAnsi" w:cstheme="majorBidi"/>
      <w:color w:val="365F91" w:themeColor="accent1" w:themeShade="BF"/>
      <w:sz w:val="26"/>
      <w:szCs w:val="26"/>
    </w:rPr>
  </w:style>
  <w:style w:type="paragraph" w:styleId="Sous-titre">
    <w:name w:val="Subtitle"/>
    <w:basedOn w:val="Normal"/>
    <w:next w:val="Normal"/>
    <w:link w:val="Sous-titreCar"/>
    <w:uiPriority w:val="11"/>
    <w:qFormat/>
    <w:rsid w:val="00C648D7"/>
    <w:pPr>
      <w:numPr>
        <w:ilvl w:val="1"/>
      </w:numPr>
      <w:spacing w:after="160"/>
    </w:pPr>
    <w:rPr>
      <w:color w:val="5A5A5A" w:themeColor="text1" w:themeTint="A5"/>
      <w:spacing w:val="15"/>
      <w:sz w:val="22"/>
      <w:szCs w:val="22"/>
    </w:rPr>
  </w:style>
  <w:style w:type="character" w:customStyle="1" w:styleId="Sous-titreCar">
    <w:name w:val="Sous-titre Car"/>
    <w:basedOn w:val="Policepardfaut"/>
    <w:link w:val="Sous-titre"/>
    <w:uiPriority w:val="11"/>
    <w:rsid w:val="00C648D7"/>
    <w:rPr>
      <w:color w:val="5A5A5A" w:themeColor="text1" w:themeTint="A5"/>
      <w:spacing w:val="15"/>
      <w:sz w:val="22"/>
      <w:szCs w:val="22"/>
    </w:rPr>
  </w:style>
  <w:style w:type="paragraph" w:styleId="En-ttedetabledesmatires">
    <w:name w:val="TOC Heading"/>
    <w:basedOn w:val="Titre1"/>
    <w:next w:val="Normal"/>
    <w:uiPriority w:val="39"/>
    <w:unhideWhenUsed/>
    <w:qFormat/>
    <w:rsid w:val="00C648D7"/>
    <w:pPr>
      <w:spacing w:line="259" w:lineRule="auto"/>
      <w:outlineLvl w:val="9"/>
    </w:pPr>
    <w:rPr>
      <w:lang w:val="fr-FR"/>
    </w:rPr>
  </w:style>
  <w:style w:type="paragraph" w:styleId="TM1">
    <w:name w:val="toc 1"/>
    <w:basedOn w:val="Normal"/>
    <w:next w:val="Normal"/>
    <w:autoRedefine/>
    <w:uiPriority w:val="39"/>
    <w:unhideWhenUsed/>
    <w:rsid w:val="00C648D7"/>
    <w:pPr>
      <w:spacing w:after="100"/>
    </w:pPr>
  </w:style>
  <w:style w:type="paragraph" w:styleId="TM2">
    <w:name w:val="toc 2"/>
    <w:basedOn w:val="Normal"/>
    <w:next w:val="Normal"/>
    <w:autoRedefine/>
    <w:uiPriority w:val="39"/>
    <w:unhideWhenUsed/>
    <w:rsid w:val="00C648D7"/>
    <w:pPr>
      <w:spacing w:after="100"/>
      <w:ind w:left="240"/>
    </w:pPr>
  </w:style>
  <w:style w:type="character" w:styleId="Lienhypertexte">
    <w:name w:val="Hyperlink"/>
    <w:basedOn w:val="Policepardfaut"/>
    <w:uiPriority w:val="99"/>
    <w:unhideWhenUsed/>
    <w:rsid w:val="00C648D7"/>
    <w:rPr>
      <w:color w:val="0000FF" w:themeColor="hyperlink"/>
      <w:u w:val="single"/>
    </w:rPr>
  </w:style>
  <w:style w:type="paragraph" w:styleId="En-tte">
    <w:name w:val="header"/>
    <w:basedOn w:val="Normal"/>
    <w:link w:val="En-tteCar"/>
    <w:uiPriority w:val="99"/>
    <w:unhideWhenUsed/>
    <w:rsid w:val="00C648D7"/>
    <w:pPr>
      <w:tabs>
        <w:tab w:val="center" w:pos="4536"/>
        <w:tab w:val="right" w:pos="9072"/>
      </w:tabs>
    </w:pPr>
  </w:style>
  <w:style w:type="character" w:customStyle="1" w:styleId="En-tteCar">
    <w:name w:val="En-tête Car"/>
    <w:basedOn w:val="Policepardfaut"/>
    <w:link w:val="En-tte"/>
    <w:uiPriority w:val="99"/>
    <w:rsid w:val="00C648D7"/>
  </w:style>
  <w:style w:type="paragraph" w:styleId="Pieddepage">
    <w:name w:val="footer"/>
    <w:basedOn w:val="Normal"/>
    <w:link w:val="PieddepageCar"/>
    <w:uiPriority w:val="99"/>
    <w:unhideWhenUsed/>
    <w:rsid w:val="00C648D7"/>
    <w:pPr>
      <w:tabs>
        <w:tab w:val="center" w:pos="4536"/>
        <w:tab w:val="right" w:pos="9072"/>
      </w:tabs>
    </w:pPr>
  </w:style>
  <w:style w:type="character" w:customStyle="1" w:styleId="PieddepageCar">
    <w:name w:val="Pied de page Car"/>
    <w:basedOn w:val="Policepardfaut"/>
    <w:link w:val="Pieddepage"/>
    <w:uiPriority w:val="99"/>
    <w:rsid w:val="00C648D7"/>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48D7"/>
    <w:pPr>
      <w:jc w:val="both"/>
    </w:pPr>
  </w:style>
  <w:style w:type="paragraph" w:styleId="Titre1">
    <w:name w:val="heading 1"/>
    <w:basedOn w:val="Normal"/>
    <w:next w:val="Normal"/>
    <w:link w:val="Titre1Car"/>
    <w:uiPriority w:val="9"/>
    <w:qFormat/>
    <w:rsid w:val="00C648D7"/>
    <w:pPr>
      <w:keepNext/>
      <w:keepLines/>
      <w:spacing w:before="240" w:after="120"/>
      <w:outlineLvl w:val="0"/>
    </w:pPr>
    <w:rPr>
      <w:rFonts w:asciiTheme="majorHAnsi" w:eastAsiaTheme="majorEastAsia" w:hAnsiTheme="majorHAnsi" w:cstheme="majorBidi"/>
      <w:color w:val="365F91" w:themeColor="accent1" w:themeShade="BF"/>
      <w:sz w:val="32"/>
      <w:szCs w:val="32"/>
    </w:rPr>
  </w:style>
  <w:style w:type="paragraph" w:styleId="Titre2">
    <w:name w:val="heading 2"/>
    <w:basedOn w:val="Normal"/>
    <w:next w:val="Normal"/>
    <w:link w:val="Titre2Car"/>
    <w:uiPriority w:val="9"/>
    <w:unhideWhenUsed/>
    <w:qFormat/>
    <w:rsid w:val="00C648D7"/>
    <w:pPr>
      <w:keepNext/>
      <w:keepLines/>
      <w:spacing w:before="40" w:after="80"/>
      <w:outlineLvl w:val="1"/>
    </w:pPr>
    <w:rPr>
      <w:rFonts w:asciiTheme="majorHAnsi" w:eastAsiaTheme="majorEastAsia" w:hAnsiTheme="majorHAnsi" w:cstheme="majorBidi"/>
      <w:color w:val="365F91" w:themeColor="accent1" w:themeShade="BF"/>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extedebullesCar">
    <w:name w:val="Texte de bulles Car"/>
    <w:basedOn w:val="Policepardfaut"/>
    <w:link w:val="Textedebulles"/>
    <w:uiPriority w:val="99"/>
    <w:semiHidden/>
    <w:qFormat/>
    <w:rsid w:val="00BD6ACC"/>
    <w:rPr>
      <w:rFonts w:ascii="Lucida Grande" w:hAnsi="Lucida Grande" w:cs="Lucida Grande"/>
      <w:sz w:val="18"/>
      <w:szCs w:val="18"/>
    </w:rPr>
  </w:style>
  <w:style w:type="character" w:styleId="Marquedannotation">
    <w:name w:val="annotation reference"/>
    <w:basedOn w:val="Policepardfaut"/>
    <w:uiPriority w:val="99"/>
    <w:semiHidden/>
    <w:unhideWhenUsed/>
    <w:qFormat/>
    <w:rsid w:val="00CC2259"/>
    <w:rPr>
      <w:sz w:val="18"/>
      <w:szCs w:val="18"/>
    </w:rPr>
  </w:style>
  <w:style w:type="character" w:customStyle="1" w:styleId="CommentaireCar">
    <w:name w:val="Commentaire Car"/>
    <w:basedOn w:val="Policepardfaut"/>
    <w:link w:val="Commentaire"/>
    <w:uiPriority w:val="99"/>
    <w:semiHidden/>
    <w:qFormat/>
    <w:rsid w:val="00CC2259"/>
  </w:style>
  <w:style w:type="character" w:customStyle="1" w:styleId="ObjetducommentaireCar">
    <w:name w:val="Objet du commentaire Car"/>
    <w:basedOn w:val="CommentaireCar"/>
    <w:link w:val="Objetducommentaire"/>
    <w:uiPriority w:val="99"/>
    <w:semiHidden/>
    <w:qFormat/>
    <w:rsid w:val="00CC2259"/>
    <w:rPr>
      <w:b/>
      <w:bCs/>
      <w:sz w:val="20"/>
      <w:szCs w:val="20"/>
    </w:rPr>
  </w:style>
  <w:style w:type="character" w:customStyle="1" w:styleId="NotedebasdepageCar">
    <w:name w:val="Note de bas de page Car"/>
    <w:basedOn w:val="Policepardfaut"/>
    <w:link w:val="Notedebasdepage"/>
    <w:uiPriority w:val="99"/>
    <w:qFormat/>
    <w:rsid w:val="00FD1E8C"/>
  </w:style>
  <w:style w:type="character" w:styleId="Marquenotebasdepage">
    <w:name w:val="footnote reference"/>
    <w:basedOn w:val="Policepardfaut"/>
    <w:uiPriority w:val="99"/>
    <w:unhideWhenUsed/>
    <w:qFormat/>
    <w:rsid w:val="00FD1E8C"/>
    <w:rPr>
      <w:vertAlign w:val="superscript"/>
    </w:rPr>
  </w:style>
  <w:style w:type="character" w:customStyle="1" w:styleId="InternetLink">
    <w:name w:val="Internet Link"/>
    <w:basedOn w:val="Policepardfaut"/>
    <w:uiPriority w:val="99"/>
    <w:unhideWhenUsed/>
    <w:rsid w:val="0026148F"/>
    <w:rPr>
      <w:color w:val="0000FF" w:themeColor="hyperlink"/>
      <w:u w:val="single"/>
    </w:rPr>
  </w:style>
  <w:style w:type="character" w:styleId="Lienhypertextesuivi">
    <w:name w:val="FollowedHyperlink"/>
    <w:basedOn w:val="Policepardfaut"/>
    <w:uiPriority w:val="99"/>
    <w:semiHidden/>
    <w:unhideWhenUsed/>
    <w:qFormat/>
    <w:rsid w:val="0026148F"/>
    <w:rPr>
      <w:color w:val="800080" w:themeColor="followedHyperlink"/>
      <w:u w:val="single"/>
    </w:rPr>
  </w:style>
  <w:style w:type="character" w:customStyle="1" w:styleId="ListLabel1">
    <w:name w:val="ListLabel 1"/>
    <w:qFormat/>
    <w:rPr>
      <w:rFonts w:eastAsia="MS Mincho"/>
    </w:rPr>
  </w:style>
  <w:style w:type="character" w:customStyle="1" w:styleId="ListLabel2">
    <w:name w:val="ListLabel 2"/>
    <w:qFormat/>
    <w:rPr>
      <w:rFonts w:eastAsia="MS Mincho"/>
    </w:rPr>
  </w:style>
  <w:style w:type="paragraph" w:customStyle="1" w:styleId="Heading">
    <w:name w:val="Heading"/>
    <w:basedOn w:val="Normal"/>
    <w:next w:val="TextBody"/>
    <w:qFormat/>
    <w:pPr>
      <w:keepNext/>
      <w:spacing w:before="240" w:after="120"/>
    </w:pPr>
    <w:rPr>
      <w:rFonts w:ascii="Liberation Sans" w:eastAsia="Arial Unicode MS" w:hAnsi="Liberation Sans" w:cs="Arial Unicode MS"/>
      <w:sz w:val="28"/>
      <w:szCs w:val="28"/>
    </w:rPr>
  </w:style>
  <w:style w:type="paragraph" w:customStyle="1" w:styleId="TextBody">
    <w:name w:val="Text Body"/>
    <w:basedOn w:val="Normal"/>
    <w:pPr>
      <w:spacing w:after="140" w:line="288" w:lineRule="auto"/>
    </w:pPr>
  </w:style>
  <w:style w:type="paragraph" w:styleId="Liste">
    <w:name w:val="List"/>
    <w:basedOn w:val="TextBody"/>
  </w:style>
  <w:style w:type="paragraph" w:customStyle="1" w:styleId="Lgende1">
    <w:name w:val="Légende1"/>
    <w:basedOn w:val="Normal"/>
    <w:qFormat/>
    <w:pPr>
      <w:suppressLineNumbers/>
      <w:spacing w:before="120" w:after="120"/>
    </w:pPr>
    <w:rPr>
      <w:i/>
      <w:iCs/>
    </w:rPr>
  </w:style>
  <w:style w:type="paragraph" w:customStyle="1" w:styleId="Index">
    <w:name w:val="Index"/>
    <w:basedOn w:val="Normal"/>
    <w:qFormat/>
    <w:pPr>
      <w:suppressLineNumbers/>
    </w:pPr>
  </w:style>
  <w:style w:type="paragraph" w:styleId="Paragraphedeliste">
    <w:name w:val="List Paragraph"/>
    <w:basedOn w:val="Normal"/>
    <w:uiPriority w:val="34"/>
    <w:qFormat/>
    <w:rsid w:val="00E66DE4"/>
    <w:pPr>
      <w:ind w:left="720"/>
      <w:contextualSpacing/>
    </w:pPr>
  </w:style>
  <w:style w:type="paragraph" w:styleId="Textedebulles">
    <w:name w:val="Balloon Text"/>
    <w:basedOn w:val="Normal"/>
    <w:link w:val="TextedebullesCar"/>
    <w:uiPriority w:val="99"/>
    <w:semiHidden/>
    <w:unhideWhenUsed/>
    <w:qFormat/>
    <w:rsid w:val="00BD6ACC"/>
    <w:rPr>
      <w:rFonts w:ascii="Lucida Grande" w:hAnsi="Lucida Grande" w:cs="Lucida Grande"/>
      <w:sz w:val="18"/>
      <w:szCs w:val="18"/>
    </w:rPr>
  </w:style>
  <w:style w:type="paragraph" w:styleId="Lgende">
    <w:name w:val="caption"/>
    <w:basedOn w:val="Normal"/>
    <w:next w:val="Normal"/>
    <w:uiPriority w:val="35"/>
    <w:unhideWhenUsed/>
    <w:qFormat/>
    <w:rsid w:val="00F257F3"/>
    <w:pPr>
      <w:spacing w:after="200"/>
    </w:pPr>
    <w:rPr>
      <w:rFonts w:ascii="Helvetica" w:eastAsia="Helvetica" w:hAnsi="Helvetica" w:cs="Helvetica"/>
      <w:bCs/>
      <w:color w:val="000000"/>
      <w:sz w:val="18"/>
      <w:szCs w:val="18"/>
      <w:lang w:val="en-GB"/>
    </w:rPr>
  </w:style>
  <w:style w:type="paragraph" w:styleId="Commentaire">
    <w:name w:val="annotation text"/>
    <w:basedOn w:val="Normal"/>
    <w:link w:val="CommentaireCar"/>
    <w:uiPriority w:val="99"/>
    <w:semiHidden/>
    <w:unhideWhenUsed/>
    <w:qFormat/>
    <w:rsid w:val="00CC2259"/>
  </w:style>
  <w:style w:type="paragraph" w:styleId="Objetducommentaire">
    <w:name w:val="annotation subject"/>
    <w:basedOn w:val="Commentaire"/>
    <w:link w:val="ObjetducommentaireCar"/>
    <w:uiPriority w:val="99"/>
    <w:semiHidden/>
    <w:unhideWhenUsed/>
    <w:qFormat/>
    <w:rsid w:val="00CC2259"/>
    <w:rPr>
      <w:b/>
      <w:bCs/>
      <w:sz w:val="20"/>
      <w:szCs w:val="20"/>
    </w:rPr>
  </w:style>
  <w:style w:type="paragraph" w:styleId="NormalWeb">
    <w:name w:val="Normal (Web)"/>
    <w:basedOn w:val="Normal"/>
    <w:uiPriority w:val="99"/>
    <w:unhideWhenUsed/>
    <w:qFormat/>
    <w:rsid w:val="00D139BB"/>
    <w:pPr>
      <w:spacing w:beforeAutospacing="1" w:afterAutospacing="1"/>
    </w:pPr>
    <w:rPr>
      <w:rFonts w:ascii="Times" w:hAnsi="Times" w:cs="Times New Roman"/>
      <w:sz w:val="20"/>
      <w:szCs w:val="20"/>
    </w:rPr>
  </w:style>
  <w:style w:type="paragraph" w:styleId="Notedebasdepage">
    <w:name w:val="footnote text"/>
    <w:basedOn w:val="Normal"/>
    <w:link w:val="NotedebasdepageCar"/>
    <w:uiPriority w:val="99"/>
    <w:unhideWhenUsed/>
    <w:qFormat/>
    <w:rsid w:val="00FD1E8C"/>
  </w:style>
  <w:style w:type="table" w:styleId="Grille">
    <w:name w:val="Table Grid"/>
    <w:basedOn w:val="TableauNormal"/>
    <w:uiPriority w:val="59"/>
    <w:rsid w:val="00EC67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re1Car">
    <w:name w:val="Titre 1 Car"/>
    <w:basedOn w:val="Policepardfaut"/>
    <w:link w:val="Titre1"/>
    <w:uiPriority w:val="9"/>
    <w:rsid w:val="00C648D7"/>
    <w:rPr>
      <w:rFonts w:asciiTheme="majorHAnsi" w:eastAsiaTheme="majorEastAsia" w:hAnsiTheme="majorHAnsi" w:cstheme="majorBidi"/>
      <w:color w:val="365F91" w:themeColor="accent1" w:themeShade="BF"/>
      <w:sz w:val="32"/>
      <w:szCs w:val="32"/>
    </w:rPr>
  </w:style>
  <w:style w:type="character" w:customStyle="1" w:styleId="Titre2Car">
    <w:name w:val="Titre 2 Car"/>
    <w:basedOn w:val="Policepardfaut"/>
    <w:link w:val="Titre2"/>
    <w:uiPriority w:val="9"/>
    <w:rsid w:val="00C648D7"/>
    <w:rPr>
      <w:rFonts w:asciiTheme="majorHAnsi" w:eastAsiaTheme="majorEastAsia" w:hAnsiTheme="majorHAnsi" w:cstheme="majorBidi"/>
      <w:color w:val="365F91" w:themeColor="accent1" w:themeShade="BF"/>
      <w:sz w:val="26"/>
      <w:szCs w:val="26"/>
    </w:rPr>
  </w:style>
  <w:style w:type="paragraph" w:styleId="Sous-titre">
    <w:name w:val="Subtitle"/>
    <w:basedOn w:val="Normal"/>
    <w:next w:val="Normal"/>
    <w:link w:val="Sous-titreCar"/>
    <w:uiPriority w:val="11"/>
    <w:qFormat/>
    <w:rsid w:val="00C648D7"/>
    <w:pPr>
      <w:numPr>
        <w:ilvl w:val="1"/>
      </w:numPr>
      <w:spacing w:after="160"/>
    </w:pPr>
    <w:rPr>
      <w:color w:val="5A5A5A" w:themeColor="text1" w:themeTint="A5"/>
      <w:spacing w:val="15"/>
      <w:sz w:val="22"/>
      <w:szCs w:val="22"/>
    </w:rPr>
  </w:style>
  <w:style w:type="character" w:customStyle="1" w:styleId="Sous-titreCar">
    <w:name w:val="Sous-titre Car"/>
    <w:basedOn w:val="Policepardfaut"/>
    <w:link w:val="Sous-titre"/>
    <w:uiPriority w:val="11"/>
    <w:rsid w:val="00C648D7"/>
    <w:rPr>
      <w:color w:val="5A5A5A" w:themeColor="text1" w:themeTint="A5"/>
      <w:spacing w:val="15"/>
      <w:sz w:val="22"/>
      <w:szCs w:val="22"/>
    </w:rPr>
  </w:style>
  <w:style w:type="paragraph" w:styleId="En-ttedetabledesmatires">
    <w:name w:val="TOC Heading"/>
    <w:basedOn w:val="Titre1"/>
    <w:next w:val="Normal"/>
    <w:uiPriority w:val="39"/>
    <w:unhideWhenUsed/>
    <w:qFormat/>
    <w:rsid w:val="00C648D7"/>
    <w:pPr>
      <w:spacing w:line="259" w:lineRule="auto"/>
      <w:outlineLvl w:val="9"/>
    </w:pPr>
    <w:rPr>
      <w:lang w:val="fr-FR"/>
    </w:rPr>
  </w:style>
  <w:style w:type="paragraph" w:styleId="TM1">
    <w:name w:val="toc 1"/>
    <w:basedOn w:val="Normal"/>
    <w:next w:val="Normal"/>
    <w:autoRedefine/>
    <w:uiPriority w:val="39"/>
    <w:unhideWhenUsed/>
    <w:rsid w:val="00C648D7"/>
    <w:pPr>
      <w:spacing w:after="100"/>
    </w:pPr>
  </w:style>
  <w:style w:type="paragraph" w:styleId="TM2">
    <w:name w:val="toc 2"/>
    <w:basedOn w:val="Normal"/>
    <w:next w:val="Normal"/>
    <w:autoRedefine/>
    <w:uiPriority w:val="39"/>
    <w:unhideWhenUsed/>
    <w:rsid w:val="00C648D7"/>
    <w:pPr>
      <w:spacing w:after="100"/>
      <w:ind w:left="240"/>
    </w:pPr>
  </w:style>
  <w:style w:type="character" w:styleId="Lienhypertexte">
    <w:name w:val="Hyperlink"/>
    <w:basedOn w:val="Policepardfaut"/>
    <w:uiPriority w:val="99"/>
    <w:unhideWhenUsed/>
    <w:rsid w:val="00C648D7"/>
    <w:rPr>
      <w:color w:val="0000FF" w:themeColor="hyperlink"/>
      <w:u w:val="single"/>
    </w:rPr>
  </w:style>
  <w:style w:type="paragraph" w:styleId="En-tte">
    <w:name w:val="header"/>
    <w:basedOn w:val="Normal"/>
    <w:link w:val="En-tteCar"/>
    <w:uiPriority w:val="99"/>
    <w:unhideWhenUsed/>
    <w:rsid w:val="00C648D7"/>
    <w:pPr>
      <w:tabs>
        <w:tab w:val="center" w:pos="4536"/>
        <w:tab w:val="right" w:pos="9072"/>
      </w:tabs>
    </w:pPr>
  </w:style>
  <w:style w:type="character" w:customStyle="1" w:styleId="En-tteCar">
    <w:name w:val="En-tête Car"/>
    <w:basedOn w:val="Policepardfaut"/>
    <w:link w:val="En-tte"/>
    <w:uiPriority w:val="99"/>
    <w:rsid w:val="00C648D7"/>
  </w:style>
  <w:style w:type="paragraph" w:styleId="Pieddepage">
    <w:name w:val="footer"/>
    <w:basedOn w:val="Normal"/>
    <w:link w:val="PieddepageCar"/>
    <w:uiPriority w:val="99"/>
    <w:unhideWhenUsed/>
    <w:rsid w:val="00C648D7"/>
    <w:pPr>
      <w:tabs>
        <w:tab w:val="center" w:pos="4536"/>
        <w:tab w:val="right" w:pos="9072"/>
      </w:tabs>
    </w:pPr>
  </w:style>
  <w:style w:type="character" w:customStyle="1" w:styleId="PieddepageCar">
    <w:name w:val="Pied de page Car"/>
    <w:basedOn w:val="Policepardfaut"/>
    <w:link w:val="Pieddepage"/>
    <w:uiPriority w:val="99"/>
    <w:rsid w:val="00C648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12.wmf"/><Relationship Id="rId21" Type="http://schemas.openxmlformats.org/officeDocument/2006/relationships/hyperlink" Target="http://npg.dl.ac.uk/agata_acc/publications_documentation/Agata_publications.pdf" TargetMode="External"/><Relationship Id="rId22" Type="http://schemas.openxmlformats.org/officeDocument/2006/relationships/image" Target="media/image13.png"/><Relationship Id="rId23" Type="http://schemas.openxmlformats.org/officeDocument/2006/relationships/image" Target="media/image14.jpe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fontTable" Target="fontTable.xml"/><Relationship Id="rId27" Type="http://schemas.openxmlformats.org/officeDocument/2006/relationships/theme" Target="theme/theme1.xml"/><Relationship Id="rId28" Type="http://schemas.microsoft.com/office/2011/relationships/commentsExtended" Target="commentsExtended.xml"/><Relationship Id="rId29" Type="http://schemas.microsoft.com/office/2011/relationships/people" Target="people.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jpeg"/><Relationship Id="rId15" Type="http://schemas.openxmlformats.org/officeDocument/2006/relationships/image" Target="media/image7.png"/><Relationship Id="rId16" Type="http://schemas.openxmlformats.org/officeDocument/2006/relationships/image" Target="media/image8.jpeg"/><Relationship Id="rId17" Type="http://schemas.openxmlformats.org/officeDocument/2006/relationships/image" Target="media/image9.png"/><Relationship Id="rId18" Type="http://schemas.openxmlformats.org/officeDocument/2006/relationships/image" Target="media/image10.wmf"/><Relationship Id="rId19" Type="http://schemas.openxmlformats.org/officeDocument/2006/relationships/image" Target="media/image11.w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99D21-27AC-4640-9887-1157554C9D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20</Pages>
  <Words>6366</Words>
  <Characters>35014</Characters>
  <Application>Microsoft Macintosh Word</Application>
  <DocSecurity>0</DocSecurity>
  <Lines>291</Lines>
  <Paragraphs>82</Paragraphs>
  <ScaleCrop>false</ScaleCrop>
  <HeadingPairs>
    <vt:vector size="2" baseType="variant">
      <vt:variant>
        <vt:lpstr>Titre</vt:lpstr>
      </vt:variant>
      <vt:variant>
        <vt:i4>1</vt:i4>
      </vt:variant>
    </vt:vector>
  </HeadingPairs>
  <TitlesOfParts>
    <vt:vector size="1" baseType="lpstr">
      <vt:lpstr/>
    </vt:vector>
  </TitlesOfParts>
  <Company>CSNSM</Company>
  <LinksUpToDate>false</LinksUpToDate>
  <CharactersWithSpaces>41298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Araceli Lopez-Martens</dc:creator>
  <cp:lastModifiedBy>Araceli Lopez-Martens</cp:lastModifiedBy>
  <cp:revision>4</cp:revision>
  <dcterms:created xsi:type="dcterms:W3CDTF">2019-05-24T20:28:00Z</dcterms:created>
  <dcterms:modified xsi:type="dcterms:W3CDTF">2019-05-24T20:31:00Z</dcterms:modified>
  <dc:language>fr-FR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CSNSM</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